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1D854B72" w:rsidR="00394C6C" w:rsidRPr="00394C6C" w:rsidRDefault="0085001F" w:rsidP="00394C6C">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#129</w:t>
      </w:r>
      <w:r w:rsidR="00394C6C" w:rsidRPr="00394C6C">
        <w:rPr>
          <w:rFonts w:cs="Times New Roman"/>
          <w:b/>
          <w:sz w:val="24"/>
          <w:lang w:val="de-DE" w:eastAsia="x-none"/>
        </w:rPr>
        <w:tab/>
      </w:r>
      <w:r w:rsidR="009A637E" w:rsidRPr="009A637E">
        <w:rPr>
          <w:rFonts w:cs="Times New Roman"/>
          <w:b/>
          <w:sz w:val="24"/>
          <w:lang w:val="de-DE" w:eastAsia="x-none"/>
        </w:rPr>
        <w:t>R2-2500855</w:t>
      </w:r>
    </w:p>
    <w:p w14:paraId="11776FA6" w14:textId="52FFD0D0" w:rsidR="00A209D6" w:rsidRPr="00465587" w:rsidRDefault="00815167" w:rsidP="00E94277">
      <w:pPr>
        <w:pStyle w:val="Header"/>
        <w:tabs>
          <w:tab w:val="right" w:pos="9639"/>
        </w:tabs>
        <w:rPr>
          <w:bCs/>
          <w:sz w:val="24"/>
          <w:szCs w:val="24"/>
          <w:lang w:eastAsia="zh-CN"/>
        </w:rPr>
      </w:pPr>
      <w:r w:rsidRPr="00815167">
        <w:rPr>
          <w:rFonts w:eastAsia="MS Mincho"/>
          <w:noProof w:val="0"/>
          <w:sz w:val="24"/>
          <w:szCs w:val="24"/>
          <w:lang w:val="de-DE" w:eastAsia="x-none"/>
        </w:rPr>
        <w:t>Athens, Greece, 17th – 21st Feb 2025</w:t>
      </w:r>
      <w:r w:rsidR="00A209D6">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333D222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C2219">
        <w:rPr>
          <w:rFonts w:cs="Arial"/>
          <w:b/>
          <w:bCs/>
          <w:sz w:val="24"/>
        </w:rPr>
        <w:t>8.10.2.2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1056D55"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2F73BE" w:rsidRPr="00520010">
        <w:rPr>
          <w:rFonts w:eastAsia="SimSun"/>
          <w:b/>
          <w:bCs/>
          <w:sz w:val="24"/>
          <w:szCs w:val="20"/>
          <w:lang w:val="en-GB" w:eastAsia="en-US"/>
        </w:rPr>
        <w:t>MRO enhancements for</w:t>
      </w:r>
      <w:r w:rsidR="000C2219">
        <w:rPr>
          <w:rFonts w:eastAsia="SimSun"/>
          <w:b/>
          <w:bCs/>
          <w:sz w:val="24"/>
          <w:szCs w:val="20"/>
          <w:lang w:val="en-GB" w:eastAsia="en-US"/>
        </w:rPr>
        <w:t xml:space="preserve"> CHO with Candidate SCG(s)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61460B43" w:rsidR="00A209D6" w:rsidRDefault="00A209D6" w:rsidP="00A209D6">
      <w:pPr>
        <w:pStyle w:val="Heading1"/>
      </w:pPr>
      <w:r>
        <w:t>Introduction</w:t>
      </w:r>
    </w:p>
    <w:p w14:paraId="6B3A2073" w14:textId="23CE58AF" w:rsidR="002F73BE" w:rsidRPr="00394C6C" w:rsidRDefault="002F73BE" w:rsidP="002F73BE">
      <w:pPr>
        <w:jc w:val="both"/>
        <w:rPr>
          <w:rFonts w:eastAsia="Malgun Gothic"/>
          <w:lang w:val="en-GB" w:eastAsia="ko-KR"/>
        </w:rPr>
      </w:pPr>
      <w:r w:rsidRPr="00DB6AEF">
        <w:rPr>
          <w:rFonts w:eastAsia="Malgun Gothic"/>
          <w:lang w:val="en-GB" w:eastAsia="ko-KR"/>
        </w:rPr>
        <w:t>As per [</w:t>
      </w:r>
      <w:r>
        <w:rPr>
          <w:rFonts w:eastAsia="Malgun Gothic"/>
          <w:lang w:val="en-GB" w:eastAsia="ko-KR"/>
        </w:rPr>
        <w:t>1], one of the objectives of R19</w:t>
      </w:r>
      <w:r w:rsidRPr="00DB6AEF">
        <w:rPr>
          <w:rFonts w:eastAsia="Malgun Gothic"/>
          <w:lang w:val="en-GB" w:eastAsia="ko-KR"/>
        </w:rPr>
        <w:t xml:space="preserve"> SON WI is to support the MRO enhancement for R18 mobility mechanisms, including, Lower layer triggered mobility</w:t>
      </w:r>
      <w:r>
        <w:rPr>
          <w:rFonts w:eastAsia="Malgun Gothic"/>
          <w:lang w:val="en-GB" w:eastAsia="ko-KR"/>
        </w:rPr>
        <w:t xml:space="preserve"> (LTM), CHO with candidate SCGs and </w:t>
      </w:r>
      <w:r w:rsidRPr="00DB6AEF">
        <w:rPr>
          <w:rFonts w:eastAsia="Malgun Gothic"/>
          <w:lang w:val="en-GB" w:eastAsia="ko-KR"/>
        </w:rPr>
        <w:t>subsequent CPAC</w:t>
      </w:r>
      <w:r>
        <w:rPr>
          <w:rFonts w:eastAsia="Malgun Gothic"/>
          <w:lang w:val="en-GB" w:eastAsia="ko-KR"/>
        </w:rPr>
        <w:t>. From RAN2, this involves i</w:t>
      </w:r>
      <w:r w:rsidRPr="00DB6AEF">
        <w:rPr>
          <w:rFonts w:eastAsia="Malgun Gothic"/>
          <w:lang w:val="en-GB" w:eastAsia="ko-KR"/>
        </w:rPr>
        <w:t>de</w:t>
      </w:r>
      <w:r>
        <w:rPr>
          <w:rFonts w:eastAsia="Malgun Gothic"/>
          <w:lang w:val="en-GB" w:eastAsia="ko-KR"/>
        </w:rPr>
        <w:t>ntification and specification of</w:t>
      </w:r>
      <w:r w:rsidRPr="00DB6AEF">
        <w:rPr>
          <w:rFonts w:eastAsia="Malgun Gothic"/>
          <w:lang w:val="en-GB" w:eastAsia="ko-KR"/>
        </w:rPr>
        <w:t xml:space="preserve"> necessary UE reporting to enhance</w:t>
      </w:r>
      <w:r>
        <w:rPr>
          <w:rFonts w:eastAsia="Malgun Gothic"/>
          <w:lang w:val="en-GB" w:eastAsia="ko-KR"/>
        </w:rPr>
        <w:t xml:space="preserve"> the mobility parameter tuning as given below.</w:t>
      </w:r>
      <w:r w:rsidR="005201EA">
        <w:rPr>
          <w:rFonts w:eastAsia="Malgun Gothic"/>
          <w:lang w:val="en-GB" w:eastAsia="ko-KR"/>
        </w:rPr>
        <w:t xml:space="preserve"> We discuss the remaining issues for </w:t>
      </w:r>
      <w:r w:rsidR="000C2219">
        <w:rPr>
          <w:rFonts w:eastAsia="Malgun Gothic"/>
          <w:lang w:val="en-GB" w:eastAsia="ko-KR"/>
        </w:rPr>
        <w:t>CHO with candidate SCG(s)</w:t>
      </w:r>
      <w:r w:rsidR="005201EA">
        <w:rPr>
          <w:rFonts w:eastAsia="Malgun Gothic"/>
          <w:lang w:val="en-GB" w:eastAsia="ko-KR"/>
        </w:rPr>
        <w:t xml:space="preserve"> in this contribution.</w:t>
      </w:r>
    </w:p>
    <w:tbl>
      <w:tblPr>
        <w:tblStyle w:val="TableGrid"/>
        <w:tblW w:w="0" w:type="auto"/>
        <w:tblLook w:val="04A0" w:firstRow="1" w:lastRow="0" w:firstColumn="1" w:lastColumn="0" w:noHBand="0" w:noVBand="1"/>
      </w:tblPr>
      <w:tblGrid>
        <w:gridCol w:w="9631"/>
      </w:tblGrid>
      <w:tr w:rsidR="002F73BE" w14:paraId="37B3592F" w14:textId="77777777" w:rsidTr="00A2292C">
        <w:tc>
          <w:tcPr>
            <w:tcW w:w="9631" w:type="dxa"/>
          </w:tcPr>
          <w:p w14:paraId="2FFBDC6E" w14:textId="77777777" w:rsidR="002F73BE" w:rsidRDefault="002F73BE" w:rsidP="00A2292C">
            <w:pPr>
              <w:spacing w:before="120" w:line="280" w:lineRule="atLeast"/>
              <w:rPr>
                <w:rFonts w:ascii="Times New Roman" w:eastAsia="SimSun" w:hAnsi="Times New Roman" w:cs="Times New Roman"/>
              </w:rPr>
            </w:pPr>
            <w:r>
              <w:rPr>
                <w:rFonts w:ascii="Times New Roman" w:eastAsia="SimSun" w:hAnsi="Times New Roman" w:cs="Times New Roman"/>
              </w:rPr>
              <w:t xml:space="preserve">The objective of this work item is to specify </w:t>
            </w:r>
            <w:r>
              <w:rPr>
                <w:rFonts w:ascii="Times New Roman" w:eastAsia="SimSun" w:hAnsi="Times New Roman" w:cs="Times New Roman" w:hint="eastAsia"/>
              </w:rPr>
              <w:t xml:space="preserve">data collection enhancement in NR </w:t>
            </w:r>
            <w:r w:rsidRPr="008F3A10">
              <w:rPr>
                <w:rFonts w:ascii="Times New Roman" w:eastAsia="SimSun" w:hAnsi="Times New Roman" w:cs="Times New Roman"/>
              </w:rPr>
              <w:t xml:space="preserve">standalone and MR-DC </w:t>
            </w:r>
            <w:r>
              <w:rPr>
                <w:rFonts w:ascii="Times New Roman" w:eastAsia="SimSun" w:hAnsi="Times New Roman" w:cs="Times New Roman"/>
              </w:rPr>
              <w:t>for SON/MDT purpose</w:t>
            </w:r>
            <w:r>
              <w:rPr>
                <w:rFonts w:ascii="Times New Roman" w:eastAsia="SimSun" w:hAnsi="Times New Roman" w:cs="Times New Roman" w:hint="eastAsia"/>
              </w:rPr>
              <w:t xml:space="preserve">. </w:t>
            </w:r>
            <w:r>
              <w:rPr>
                <w:rFonts w:ascii="Times New Roman" w:eastAsia="SimSun" w:hAnsi="Times New Roman" w:cs="Times New Roman"/>
              </w:rPr>
              <w:t>The specific objectives of this work item are:</w:t>
            </w:r>
          </w:p>
          <w:p w14:paraId="6C443D27" w14:textId="77777777" w:rsidR="002F73BE" w:rsidRPr="00DB6AEF" w:rsidRDefault="002F73BE" w:rsidP="002F73BE">
            <w:pPr>
              <w:numPr>
                <w:ilvl w:val="0"/>
                <w:numId w:val="9"/>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MRO enhancement for R18 mobility mechanisms, including, Lower layer triggered mobility (LTM), CHO with candidate SCGs, subsequent CPAC [RAN3, RAN2]:</w:t>
            </w:r>
          </w:p>
          <w:p w14:paraId="10EAEF2A" w14:textId="77777777" w:rsidR="002F73BE" w:rsidRPr="00DB6AEF" w:rsidRDefault="002F73BE" w:rsidP="002F73BE">
            <w:pPr>
              <w:numPr>
                <w:ilvl w:val="0"/>
                <w:numId w:val="9"/>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Specification of the inter-node information exchange, including possible enhancements to interfaces [RAN3]</w:t>
            </w:r>
          </w:p>
          <w:p w14:paraId="1FE5EA9D" w14:textId="77777777" w:rsidR="002F73BE" w:rsidRPr="00DB6AEF" w:rsidRDefault="002F73BE" w:rsidP="002F73BE">
            <w:pPr>
              <w:numPr>
                <w:ilvl w:val="0"/>
                <w:numId w:val="9"/>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Identify and specify necessary UE reporting to enhance the mobility parameter tuning [RAN2]</w:t>
            </w:r>
          </w:p>
          <w:p w14:paraId="52664008" w14:textId="77777777" w:rsidR="002F73BE" w:rsidRPr="00394C6C" w:rsidRDefault="002F73BE" w:rsidP="00A2292C">
            <w:pPr>
              <w:overflowPunct w:val="0"/>
              <w:autoSpaceDE w:val="0"/>
              <w:autoSpaceDN w:val="0"/>
              <w:adjustRightInd w:val="0"/>
              <w:spacing w:after="0"/>
              <w:ind w:left="1080"/>
              <w:textAlignment w:val="baseline"/>
              <w:rPr>
                <w:rFonts w:ascii="Times New Roman" w:eastAsia="Malgun Gothic" w:hAnsi="Times New Roman" w:cs="Times New Roman"/>
                <w:bCs/>
                <w:szCs w:val="20"/>
                <w:lang w:val="en-GB"/>
              </w:rPr>
            </w:pPr>
          </w:p>
        </w:tc>
      </w:tr>
    </w:tbl>
    <w:p w14:paraId="4C312F3D" w14:textId="1972CEE2" w:rsidR="007E0CC9" w:rsidRDefault="00DC6A61" w:rsidP="00DD212B">
      <w:pPr>
        <w:pStyle w:val="Heading1"/>
      </w:pPr>
      <w:r>
        <w:t>Discussion</w:t>
      </w:r>
      <w:bookmarkEnd w:id="0"/>
    </w:p>
    <w:p w14:paraId="1FA32AFF" w14:textId="3BA8713C" w:rsidR="000C2219" w:rsidRDefault="000C2219" w:rsidP="000C2219">
      <w:pPr>
        <w:rPr>
          <w:lang w:val="en-GB" w:eastAsia="en-US"/>
        </w:rPr>
      </w:pPr>
      <w:r>
        <w:rPr>
          <w:lang w:val="en-GB" w:eastAsia="en-US"/>
        </w:rPr>
        <w:t xml:space="preserve">RAN2 has received </w:t>
      </w:r>
      <w:r w:rsidR="004750CA">
        <w:rPr>
          <w:lang w:val="en-GB" w:eastAsia="en-US"/>
        </w:rPr>
        <w:t xml:space="preserve">LS </w:t>
      </w:r>
      <w:r>
        <w:rPr>
          <w:lang w:val="en-GB" w:eastAsia="en-US"/>
        </w:rPr>
        <w:t xml:space="preserve">from RAN3 </w:t>
      </w:r>
      <w:r w:rsidR="00846931">
        <w:rPr>
          <w:lang w:val="en-GB" w:eastAsia="en-US"/>
        </w:rPr>
        <w:t xml:space="preserve">[2] </w:t>
      </w:r>
      <w:r>
        <w:rPr>
          <w:lang w:val="en-GB" w:eastAsia="en-US"/>
        </w:rPr>
        <w:t xml:space="preserve">including the below </w:t>
      </w:r>
      <w:r w:rsidR="00F475CC">
        <w:rPr>
          <w:lang w:val="en-GB" w:eastAsia="en-US"/>
        </w:rPr>
        <w:t xml:space="preserve">RAN3 </w:t>
      </w:r>
      <w:r>
        <w:rPr>
          <w:lang w:val="en-GB" w:eastAsia="en-US"/>
        </w:rPr>
        <w:t>agreements with UE impact for CHO with candidate SCG(s).</w:t>
      </w:r>
    </w:p>
    <w:p w14:paraId="259C7A34" w14:textId="77777777" w:rsidR="000C2219" w:rsidRPr="000C2219" w:rsidRDefault="000C2219" w:rsidP="000C2219">
      <w:pPr>
        <w:widowControl w:val="0"/>
        <w:overflowPunct w:val="0"/>
        <w:autoSpaceDE w:val="0"/>
        <w:autoSpaceDN w:val="0"/>
        <w:adjustRightInd w:val="0"/>
        <w:spacing w:after="0"/>
        <w:textAlignment w:val="baseline"/>
        <w:rPr>
          <w:rFonts w:eastAsia="SimSun"/>
          <w:color w:val="0070C0"/>
          <w:lang w:eastAsia="zh-CN"/>
        </w:rPr>
      </w:pPr>
      <w:r w:rsidRPr="000C2219">
        <w:rPr>
          <w:rFonts w:eastAsia="SimSun"/>
          <w:color w:val="0070C0"/>
          <w:lang w:eastAsia="zh-CN"/>
        </w:rPr>
        <w:t>RAN3 concluded that the following information can be reported by the UE in RLF Report for failure reason detection and optimization:</w:t>
      </w:r>
    </w:p>
    <w:p w14:paraId="7F08DEE6" w14:textId="77777777" w:rsidR="000C2219" w:rsidRPr="000C2219" w:rsidRDefault="000C2219" w:rsidP="000C2219">
      <w:pPr>
        <w:widowControl w:val="0"/>
        <w:numPr>
          <w:ilvl w:val="0"/>
          <w:numId w:val="10"/>
        </w:numPr>
        <w:overflowPunct w:val="0"/>
        <w:autoSpaceDE w:val="0"/>
        <w:autoSpaceDN w:val="0"/>
        <w:adjustRightInd w:val="0"/>
        <w:spacing w:after="0"/>
        <w:textAlignment w:val="baseline"/>
        <w:rPr>
          <w:rFonts w:eastAsia="SimSun"/>
          <w:color w:val="0070C0"/>
          <w:lang w:eastAsia="zh-CN"/>
        </w:rPr>
      </w:pPr>
      <w:r w:rsidRPr="000C2219">
        <w:rPr>
          <w:rFonts w:eastAsia="SimSun"/>
          <w:color w:val="0070C0"/>
          <w:lang w:eastAsia="zh-CN"/>
        </w:rPr>
        <w:t>The type of the first fulfilled execution condition (e.g. CPAC or CHO). Fulfilment means all events of the type are met.</w:t>
      </w:r>
    </w:p>
    <w:p w14:paraId="125C1EBC" w14:textId="77777777" w:rsidR="000C2219" w:rsidRPr="000C2219" w:rsidRDefault="000C2219" w:rsidP="000C2219">
      <w:pPr>
        <w:widowControl w:val="0"/>
        <w:numPr>
          <w:ilvl w:val="0"/>
          <w:numId w:val="10"/>
        </w:numPr>
        <w:overflowPunct w:val="0"/>
        <w:autoSpaceDE w:val="0"/>
        <w:autoSpaceDN w:val="0"/>
        <w:adjustRightInd w:val="0"/>
        <w:spacing w:after="0"/>
        <w:textAlignment w:val="baseline"/>
        <w:rPr>
          <w:rFonts w:eastAsia="SimSun"/>
          <w:color w:val="0070C0"/>
          <w:lang w:eastAsia="zh-CN"/>
        </w:rPr>
      </w:pPr>
      <w:r w:rsidRPr="000C2219">
        <w:rPr>
          <w:rFonts w:eastAsia="SimSun"/>
          <w:color w:val="0070C0"/>
          <w:lang w:eastAsia="zh-CN"/>
        </w:rPr>
        <w:t>Identifier of candidate PCell(s) which met the configured CHO execution conditions when the RLF is encountered</w:t>
      </w:r>
    </w:p>
    <w:p w14:paraId="7313CB77" w14:textId="77777777" w:rsidR="000C2219" w:rsidRPr="000C2219" w:rsidRDefault="000C2219" w:rsidP="000C2219">
      <w:pPr>
        <w:widowControl w:val="0"/>
        <w:numPr>
          <w:ilvl w:val="0"/>
          <w:numId w:val="10"/>
        </w:numPr>
        <w:overflowPunct w:val="0"/>
        <w:autoSpaceDE w:val="0"/>
        <w:autoSpaceDN w:val="0"/>
        <w:adjustRightInd w:val="0"/>
        <w:spacing w:after="0"/>
        <w:textAlignment w:val="baseline"/>
        <w:rPr>
          <w:rFonts w:eastAsia="SimSun"/>
          <w:color w:val="0070C0"/>
          <w:lang w:eastAsia="zh-CN"/>
        </w:rPr>
      </w:pPr>
      <w:r w:rsidRPr="000C2219">
        <w:rPr>
          <w:rFonts w:eastAsia="SimSun"/>
          <w:color w:val="0070C0"/>
          <w:lang w:eastAsia="zh-CN"/>
        </w:rPr>
        <w:t>Identifier of candidate PSCell(s) which met the configured CPAC execution conditions when the RLF is encountered</w:t>
      </w:r>
    </w:p>
    <w:p w14:paraId="597184C6" w14:textId="4AC3BD9D" w:rsidR="000C2219" w:rsidRDefault="000C2219" w:rsidP="000C2219">
      <w:pPr>
        <w:widowControl w:val="0"/>
        <w:numPr>
          <w:ilvl w:val="0"/>
          <w:numId w:val="10"/>
        </w:numPr>
        <w:overflowPunct w:val="0"/>
        <w:autoSpaceDE w:val="0"/>
        <w:autoSpaceDN w:val="0"/>
        <w:adjustRightInd w:val="0"/>
        <w:spacing w:after="0"/>
        <w:textAlignment w:val="baseline"/>
        <w:rPr>
          <w:rFonts w:eastAsia="SimSun"/>
          <w:color w:val="0070C0"/>
          <w:lang w:eastAsia="zh-CN"/>
        </w:rPr>
      </w:pPr>
      <w:r w:rsidRPr="000C2219">
        <w:rPr>
          <w:rFonts w:eastAsia="SimSun"/>
          <w:color w:val="0070C0"/>
          <w:lang w:eastAsia="zh-CN"/>
        </w:rPr>
        <w:t>The Identifier of candidate PCell(s) or PSCell(s) that fulfilled execution conditions before the RLF is encountered.</w:t>
      </w:r>
    </w:p>
    <w:p w14:paraId="524E0108" w14:textId="158A774F" w:rsidR="004750CA" w:rsidRDefault="004750CA" w:rsidP="004750CA">
      <w:pPr>
        <w:widowControl w:val="0"/>
        <w:overflowPunct w:val="0"/>
        <w:autoSpaceDE w:val="0"/>
        <w:autoSpaceDN w:val="0"/>
        <w:adjustRightInd w:val="0"/>
        <w:spacing w:after="0"/>
        <w:textAlignment w:val="baseline"/>
        <w:rPr>
          <w:rFonts w:eastAsia="SimSun"/>
          <w:color w:val="0070C0"/>
          <w:lang w:eastAsia="zh-CN"/>
        </w:rPr>
      </w:pPr>
    </w:p>
    <w:p w14:paraId="24410DA2" w14:textId="261A4893" w:rsidR="00871093" w:rsidRDefault="004750CA" w:rsidP="00871093">
      <w:pPr>
        <w:widowControl w:val="0"/>
        <w:overflowPunct w:val="0"/>
        <w:autoSpaceDE w:val="0"/>
        <w:autoSpaceDN w:val="0"/>
        <w:adjustRightInd w:val="0"/>
        <w:spacing w:after="0"/>
        <w:textAlignment w:val="baseline"/>
        <w:rPr>
          <w:rFonts w:eastAsia="SimSun"/>
          <w:lang w:eastAsia="zh-CN"/>
        </w:rPr>
      </w:pPr>
      <w:r w:rsidRPr="004750CA">
        <w:rPr>
          <w:rFonts w:eastAsia="SimSun"/>
          <w:lang w:eastAsia="zh-CN"/>
        </w:rPr>
        <w:t>First of all, we think that RAN2 can confirm that the UE logs this information as provided in the RAN3 LS.</w:t>
      </w:r>
      <w:r w:rsidR="00F94D5B">
        <w:rPr>
          <w:rFonts w:eastAsia="SimSun"/>
          <w:lang w:eastAsia="zh-CN"/>
        </w:rPr>
        <w:t xml:space="preserve"> RAN2 has also agreed to log the measurement results for candidate PCells and candidate PSCells. We think that the existing </w:t>
      </w:r>
      <w:r w:rsidR="00F94D5B" w:rsidRPr="00F94D5B">
        <w:rPr>
          <w:rFonts w:eastAsia="SimSun"/>
          <w:i/>
          <w:lang w:eastAsia="zh-CN"/>
        </w:rPr>
        <w:t>MeasResultNR</w:t>
      </w:r>
      <w:r w:rsidR="00F94D5B">
        <w:rPr>
          <w:rFonts w:eastAsia="SimSun"/>
          <w:lang w:eastAsia="zh-CN"/>
        </w:rPr>
        <w:t xml:space="preserve"> can be reused for logging the agreed information from RAN3. Our understanding is that once the UE includes the fields </w:t>
      </w:r>
      <w:r w:rsidR="00F94D5B" w:rsidRPr="00F94D5B">
        <w:rPr>
          <w:rFonts w:eastAsia="SimSun"/>
          <w:i/>
          <w:lang w:eastAsia="zh-CN"/>
        </w:rPr>
        <w:t>firstTriggeredEvent</w:t>
      </w:r>
      <w:r w:rsidR="00F94D5B">
        <w:rPr>
          <w:rFonts w:eastAsia="SimSun"/>
          <w:i/>
          <w:lang w:eastAsia="zh-CN"/>
        </w:rPr>
        <w:t xml:space="preserve"> </w:t>
      </w:r>
      <w:r w:rsidR="00F94D5B" w:rsidRPr="00F94D5B">
        <w:rPr>
          <w:rFonts w:eastAsia="SimSun"/>
          <w:lang w:eastAsia="zh-CN"/>
        </w:rPr>
        <w:t>and</w:t>
      </w:r>
      <w:r w:rsidR="00F94D5B">
        <w:rPr>
          <w:rFonts w:eastAsia="SimSun"/>
          <w:i/>
          <w:lang w:eastAsia="zh-CN"/>
        </w:rPr>
        <w:t xml:space="preserve"> </w:t>
      </w:r>
      <w:r w:rsidR="00F94D5B" w:rsidRPr="00F94D5B">
        <w:rPr>
          <w:rFonts w:eastAsia="SimSun"/>
          <w:i/>
          <w:lang w:eastAsia="zh-CN"/>
        </w:rPr>
        <w:t>timeBetweenEvents</w:t>
      </w:r>
      <w:r w:rsidR="00F94D5B">
        <w:rPr>
          <w:rFonts w:eastAsia="SimSun"/>
          <w:i/>
          <w:lang w:eastAsia="zh-CN"/>
        </w:rPr>
        <w:t xml:space="preserve"> in MeasResultsNR </w:t>
      </w:r>
      <w:r w:rsidR="00F94D5B" w:rsidRPr="008B5289">
        <w:rPr>
          <w:rFonts w:eastAsia="SimSun"/>
          <w:lang w:eastAsia="zh-CN"/>
        </w:rPr>
        <w:t>for candidate PCells and PSCells</w:t>
      </w:r>
      <w:r w:rsidR="008B5289" w:rsidRPr="008B5289">
        <w:rPr>
          <w:rFonts w:eastAsia="SimSun"/>
          <w:lang w:eastAsia="zh-CN"/>
        </w:rPr>
        <w:t xml:space="preserve"> in RLF report</w:t>
      </w:r>
      <w:r w:rsidR="00F94D5B" w:rsidRPr="008B5289">
        <w:rPr>
          <w:rFonts w:eastAsia="SimSun"/>
          <w:lang w:eastAsia="zh-CN"/>
        </w:rPr>
        <w:t>,</w:t>
      </w:r>
      <w:r w:rsidR="008B5289" w:rsidRPr="008B5289">
        <w:rPr>
          <w:rFonts w:eastAsia="SimSun"/>
          <w:lang w:eastAsia="zh-CN"/>
        </w:rPr>
        <w:t xml:space="preserve"> it is equivalent to including the identifier of the </w:t>
      </w:r>
      <w:r w:rsidR="008B5289">
        <w:rPr>
          <w:rFonts w:eastAsia="SimSun"/>
          <w:lang w:eastAsia="zh-CN"/>
        </w:rPr>
        <w:t>PCells and PSCells which met the configured CHO conditions and CPAC conditions.</w:t>
      </w:r>
      <w:r w:rsidR="00F7522F">
        <w:rPr>
          <w:rFonts w:eastAsia="SimSun"/>
          <w:lang w:eastAsia="zh-CN"/>
        </w:rPr>
        <w:t xml:space="preserve"> </w:t>
      </w:r>
      <w:r w:rsidR="00C85B1F">
        <w:rPr>
          <w:rFonts w:eastAsia="SimSun"/>
          <w:lang w:eastAsia="zh-CN"/>
        </w:rPr>
        <w:t xml:space="preserve">For e.g. the </w:t>
      </w:r>
      <w:r w:rsidR="00C85B1F" w:rsidRPr="00F94D5B">
        <w:rPr>
          <w:rFonts w:eastAsia="SimSun"/>
          <w:i/>
          <w:lang w:eastAsia="zh-CN"/>
        </w:rPr>
        <w:t>timeBetweenEvents</w:t>
      </w:r>
      <w:r w:rsidR="00C85B1F">
        <w:rPr>
          <w:rFonts w:eastAsia="SimSun"/>
          <w:i/>
          <w:lang w:eastAsia="zh-CN"/>
        </w:rPr>
        <w:t xml:space="preserve"> </w:t>
      </w:r>
      <w:r w:rsidR="00C85B1F" w:rsidRPr="00C85B1F">
        <w:rPr>
          <w:rFonts w:eastAsia="SimSun"/>
          <w:lang w:eastAsia="zh-CN"/>
        </w:rPr>
        <w:t>is included only when all eventsof the type are met.</w:t>
      </w:r>
      <w:r w:rsidR="00C85B1F">
        <w:rPr>
          <w:rFonts w:eastAsia="SimSun"/>
          <w:lang w:eastAsia="zh-CN"/>
        </w:rPr>
        <w:t xml:space="preserve">  Thus the </w:t>
      </w:r>
      <w:bookmarkStart w:id="1" w:name="_GoBack"/>
      <w:bookmarkEnd w:id="1"/>
      <w:r w:rsidR="008B5289">
        <w:rPr>
          <w:rFonts w:eastAsia="SimSun"/>
          <w:lang w:eastAsia="zh-CN"/>
        </w:rPr>
        <w:t xml:space="preserve">UE can report the fulfilled execution conditions before T310/T312 expiry or handover failure using the existing information elements. </w:t>
      </w:r>
    </w:p>
    <w:p w14:paraId="49C0256A" w14:textId="6B6820E8" w:rsidR="002C70C6" w:rsidRDefault="002C70C6" w:rsidP="00871093">
      <w:pPr>
        <w:widowControl w:val="0"/>
        <w:overflowPunct w:val="0"/>
        <w:autoSpaceDE w:val="0"/>
        <w:autoSpaceDN w:val="0"/>
        <w:adjustRightInd w:val="0"/>
        <w:spacing w:after="0"/>
        <w:textAlignment w:val="baseline"/>
        <w:rPr>
          <w:rFonts w:eastAsia="SimSun"/>
          <w:lang w:eastAsia="zh-CN"/>
        </w:rPr>
      </w:pPr>
    </w:p>
    <w:p w14:paraId="14C3567A" w14:textId="7DE4E363" w:rsidR="002C70C6" w:rsidRDefault="002C70C6" w:rsidP="00871093">
      <w:pPr>
        <w:widowControl w:val="0"/>
        <w:overflowPunct w:val="0"/>
        <w:autoSpaceDE w:val="0"/>
        <w:autoSpaceDN w:val="0"/>
        <w:adjustRightInd w:val="0"/>
        <w:spacing w:after="0"/>
        <w:textAlignment w:val="baseline"/>
        <w:rPr>
          <w:rFonts w:eastAsia="SimSun"/>
          <w:color w:val="0070C0"/>
          <w:lang w:eastAsia="zh-CN"/>
        </w:rPr>
      </w:pPr>
      <w:r>
        <w:rPr>
          <w:rFonts w:eastAsia="Malgun Gothic"/>
          <w:b/>
          <w:lang w:val="en-GB" w:eastAsia="ko-KR"/>
        </w:rPr>
        <w:t>Proposal 1</w:t>
      </w:r>
      <w:r w:rsidRPr="00DD212B">
        <w:rPr>
          <w:rFonts w:eastAsia="Malgun Gothic"/>
          <w:b/>
          <w:lang w:val="en-GB" w:eastAsia="ko-KR"/>
        </w:rPr>
        <w:t>:</w:t>
      </w:r>
      <w:r>
        <w:rPr>
          <w:rFonts w:eastAsia="Malgun Gothic"/>
          <w:b/>
          <w:lang w:val="en-GB" w:eastAsia="ko-KR"/>
        </w:rPr>
        <w:t xml:space="preserve"> RAN2 confirms the support of all the information in RAN3 LS</w:t>
      </w:r>
      <w:r w:rsidR="00846931">
        <w:rPr>
          <w:rFonts w:eastAsia="Malgun Gothic"/>
          <w:b/>
          <w:lang w:val="en-GB" w:eastAsia="ko-KR"/>
        </w:rPr>
        <w:t xml:space="preserve"> for CHO with candidate SCG(s)</w:t>
      </w:r>
      <w:r>
        <w:rPr>
          <w:rFonts w:eastAsia="Malgun Gothic"/>
          <w:b/>
          <w:lang w:val="en-GB" w:eastAsia="ko-KR"/>
        </w:rPr>
        <w:t>.</w:t>
      </w:r>
    </w:p>
    <w:p w14:paraId="601DD9C6" w14:textId="77EF4F04" w:rsidR="001801D7" w:rsidRDefault="001801D7" w:rsidP="001801D7">
      <w:pPr>
        <w:widowControl w:val="0"/>
        <w:overflowPunct w:val="0"/>
        <w:autoSpaceDE w:val="0"/>
        <w:autoSpaceDN w:val="0"/>
        <w:adjustRightInd w:val="0"/>
        <w:spacing w:after="0"/>
        <w:textAlignment w:val="baseline"/>
        <w:rPr>
          <w:rFonts w:eastAsia="SimSun"/>
          <w:color w:val="0070C0"/>
          <w:lang w:eastAsia="zh-CN"/>
        </w:rPr>
      </w:pPr>
    </w:p>
    <w:p w14:paraId="2C16D457" w14:textId="3C6ADE57" w:rsidR="001801D7" w:rsidRDefault="002C70C6" w:rsidP="001801D7">
      <w:pPr>
        <w:jc w:val="both"/>
        <w:rPr>
          <w:rFonts w:eastAsia="Malgun Gothic"/>
          <w:b/>
          <w:lang w:val="en-GB" w:eastAsia="ko-KR"/>
        </w:rPr>
      </w:pPr>
      <w:r>
        <w:rPr>
          <w:rFonts w:eastAsia="Malgun Gothic"/>
          <w:b/>
          <w:lang w:val="en-GB" w:eastAsia="ko-KR"/>
        </w:rPr>
        <w:t>Proposal 2</w:t>
      </w:r>
      <w:r w:rsidR="001801D7" w:rsidRPr="00DD212B">
        <w:rPr>
          <w:rFonts w:eastAsia="Malgun Gothic"/>
          <w:b/>
          <w:lang w:val="en-GB" w:eastAsia="ko-KR"/>
        </w:rPr>
        <w:t>:</w:t>
      </w:r>
      <w:r w:rsidR="001801D7">
        <w:rPr>
          <w:rFonts w:eastAsia="Malgun Gothic"/>
          <w:b/>
          <w:lang w:val="en-GB" w:eastAsia="ko-KR"/>
        </w:rPr>
        <w:t xml:space="preserve"> UE logs the following information </w:t>
      </w:r>
      <w:r w:rsidR="00C410E9">
        <w:rPr>
          <w:rFonts w:eastAsia="Malgun Gothic"/>
          <w:b/>
          <w:lang w:val="en-GB" w:eastAsia="ko-KR"/>
        </w:rPr>
        <w:t>in RLF report</w:t>
      </w:r>
      <w:r w:rsidR="004750CA">
        <w:rPr>
          <w:rFonts w:eastAsia="Malgun Gothic"/>
          <w:b/>
          <w:lang w:val="en-GB" w:eastAsia="ko-KR"/>
        </w:rPr>
        <w:t xml:space="preserve"> </w:t>
      </w:r>
      <w:r>
        <w:rPr>
          <w:rFonts w:eastAsia="Malgun Gothic"/>
          <w:b/>
          <w:lang w:val="en-GB" w:eastAsia="ko-KR"/>
        </w:rPr>
        <w:t xml:space="preserve">in </w:t>
      </w:r>
      <w:r w:rsidR="008B5289">
        <w:rPr>
          <w:rFonts w:eastAsia="Malgun Gothic"/>
          <w:b/>
          <w:lang w:val="en-GB" w:eastAsia="ko-KR"/>
        </w:rPr>
        <w:t>MeasResultNR</w:t>
      </w:r>
      <w:r w:rsidR="00733328">
        <w:rPr>
          <w:rFonts w:eastAsia="Malgun Gothic"/>
          <w:b/>
          <w:lang w:val="en-GB" w:eastAsia="ko-KR"/>
        </w:rPr>
        <w:t xml:space="preserve"> </w:t>
      </w:r>
      <w:r>
        <w:rPr>
          <w:rFonts w:eastAsia="Malgun Gothic"/>
          <w:b/>
          <w:lang w:val="en-GB" w:eastAsia="ko-KR"/>
        </w:rPr>
        <w:t xml:space="preserve">using </w:t>
      </w:r>
      <w:r w:rsidR="00733328">
        <w:rPr>
          <w:rFonts w:eastAsia="Malgun Gothic"/>
          <w:b/>
          <w:lang w:val="en-GB" w:eastAsia="ko-KR"/>
        </w:rPr>
        <w:t>existing fields</w:t>
      </w:r>
      <w:r w:rsidR="008B5289">
        <w:rPr>
          <w:rFonts w:eastAsia="Malgun Gothic"/>
          <w:b/>
          <w:lang w:val="en-GB" w:eastAsia="ko-KR"/>
        </w:rPr>
        <w:t>:</w:t>
      </w:r>
    </w:p>
    <w:p w14:paraId="33F08681" w14:textId="77777777" w:rsidR="001801D7" w:rsidRPr="001801D7" w:rsidRDefault="001801D7" w:rsidP="001801D7">
      <w:pPr>
        <w:jc w:val="both"/>
        <w:rPr>
          <w:rFonts w:eastAsia="Malgun Gothic"/>
          <w:b/>
          <w:lang w:val="en-GB" w:eastAsia="ko-KR"/>
        </w:rPr>
      </w:pPr>
      <w:r w:rsidRPr="001801D7">
        <w:rPr>
          <w:rFonts w:eastAsia="Malgun Gothic"/>
          <w:b/>
          <w:lang w:val="en-GB" w:eastAsia="ko-KR"/>
        </w:rPr>
        <w:lastRenderedPageBreak/>
        <w:t>-</w:t>
      </w:r>
      <w:r w:rsidRPr="001801D7">
        <w:rPr>
          <w:rFonts w:eastAsia="Malgun Gothic"/>
          <w:b/>
          <w:lang w:val="en-GB" w:eastAsia="ko-KR"/>
        </w:rPr>
        <w:tab/>
        <w:t>Identifier of candidate PCell(s) which met the configured CHO execution conditions when the RLF is encountered</w:t>
      </w:r>
    </w:p>
    <w:p w14:paraId="2D64E40C" w14:textId="77777777" w:rsidR="001801D7" w:rsidRPr="001801D7" w:rsidRDefault="001801D7" w:rsidP="001801D7">
      <w:pPr>
        <w:jc w:val="both"/>
        <w:rPr>
          <w:rFonts w:eastAsia="Malgun Gothic"/>
          <w:b/>
          <w:lang w:val="en-GB" w:eastAsia="ko-KR"/>
        </w:rPr>
      </w:pPr>
      <w:r w:rsidRPr="001801D7">
        <w:rPr>
          <w:rFonts w:eastAsia="Malgun Gothic"/>
          <w:b/>
          <w:lang w:val="en-GB" w:eastAsia="ko-KR"/>
        </w:rPr>
        <w:t>-</w:t>
      </w:r>
      <w:r w:rsidRPr="001801D7">
        <w:rPr>
          <w:rFonts w:eastAsia="Malgun Gothic"/>
          <w:b/>
          <w:lang w:val="en-GB" w:eastAsia="ko-KR"/>
        </w:rPr>
        <w:tab/>
        <w:t>Identifier of candidate PSCell(s) which met the configured CPAC execution conditions when the RLF is encountered</w:t>
      </w:r>
    </w:p>
    <w:p w14:paraId="6D981F10" w14:textId="32672985" w:rsidR="001801D7" w:rsidRDefault="001801D7" w:rsidP="001801D7">
      <w:pPr>
        <w:jc w:val="both"/>
        <w:rPr>
          <w:rFonts w:eastAsia="Malgun Gothic"/>
          <w:b/>
          <w:lang w:val="en-GB" w:eastAsia="ko-KR"/>
        </w:rPr>
      </w:pPr>
      <w:r w:rsidRPr="001801D7">
        <w:rPr>
          <w:rFonts w:eastAsia="Malgun Gothic"/>
          <w:b/>
          <w:lang w:val="en-GB" w:eastAsia="ko-KR"/>
        </w:rPr>
        <w:t>-</w:t>
      </w:r>
      <w:r w:rsidRPr="001801D7">
        <w:rPr>
          <w:rFonts w:eastAsia="Malgun Gothic"/>
          <w:b/>
          <w:lang w:val="en-GB" w:eastAsia="ko-KR"/>
        </w:rPr>
        <w:tab/>
        <w:t>The Identifier of candidate PCell(s) or PSCell(s) that fulfilled execution conditions before the RLF is encountered.</w:t>
      </w:r>
    </w:p>
    <w:p w14:paraId="0A8CE9E4" w14:textId="7C077B36" w:rsidR="00F7522F" w:rsidRDefault="00F7522F" w:rsidP="001801D7">
      <w:pPr>
        <w:jc w:val="both"/>
        <w:rPr>
          <w:rFonts w:eastAsia="Malgun Gothic"/>
          <w:b/>
          <w:lang w:val="en-GB" w:eastAsia="ko-KR"/>
        </w:rPr>
      </w:pPr>
      <w:r>
        <w:rPr>
          <w:rFonts w:eastAsia="SimSun"/>
          <w:lang w:eastAsia="zh-CN"/>
        </w:rPr>
        <w:t>UE can report</w:t>
      </w:r>
      <w:r>
        <w:rPr>
          <w:rFonts w:eastAsia="SimSun"/>
          <w:lang w:eastAsia="zh-CN"/>
        </w:rPr>
        <w:t xml:space="preserve"> the first fulfilled execution condition, i.e. CHO or CPAC outside the measurement results.</w:t>
      </w:r>
      <w:r w:rsidR="005F2B06">
        <w:rPr>
          <w:rFonts w:eastAsia="SimSun"/>
          <w:lang w:eastAsia="zh-CN"/>
        </w:rPr>
        <w:t xml:space="preserve"> It is possible that there can be some CHO conditions which are met before CPAC conditions  are fulfilled and some CPAC conditions are met before some CHO conditions are fulfilled. However, we can take a simple approach and log the first fulfilled execution condition outside the measurement results.</w:t>
      </w:r>
    </w:p>
    <w:p w14:paraId="00228849" w14:textId="767F937C" w:rsidR="00733328" w:rsidRDefault="002C70C6" w:rsidP="001801D7">
      <w:pPr>
        <w:jc w:val="both"/>
        <w:rPr>
          <w:rFonts w:eastAsia="Malgun Gothic"/>
          <w:b/>
          <w:lang w:val="en-GB" w:eastAsia="ko-KR"/>
        </w:rPr>
      </w:pPr>
      <w:r>
        <w:rPr>
          <w:rFonts w:eastAsia="Malgun Gothic"/>
          <w:b/>
          <w:lang w:val="en-GB" w:eastAsia="ko-KR"/>
        </w:rPr>
        <w:t>Proposal 3</w:t>
      </w:r>
      <w:r w:rsidR="00733328">
        <w:rPr>
          <w:rFonts w:eastAsia="Malgun Gothic"/>
          <w:b/>
          <w:lang w:val="en-GB" w:eastAsia="ko-KR"/>
        </w:rPr>
        <w:t xml:space="preserve">: UE logs the </w:t>
      </w:r>
      <w:r w:rsidR="00733328" w:rsidRPr="00733328">
        <w:rPr>
          <w:rFonts w:eastAsia="Malgun Gothic"/>
          <w:b/>
          <w:lang w:val="en-GB" w:eastAsia="ko-KR"/>
        </w:rPr>
        <w:t>type of the first fulfilled execution condition (e.g. CPAC or CHO)</w:t>
      </w:r>
      <w:r w:rsidR="00733328">
        <w:rPr>
          <w:rFonts w:eastAsia="Malgun Gothic"/>
          <w:b/>
          <w:lang w:val="en-GB" w:eastAsia="ko-KR"/>
        </w:rPr>
        <w:t xml:space="preserve"> </w:t>
      </w:r>
      <w:r>
        <w:rPr>
          <w:rFonts w:eastAsia="Malgun Gothic"/>
          <w:b/>
          <w:lang w:val="en-GB" w:eastAsia="ko-KR"/>
        </w:rPr>
        <w:t xml:space="preserve">in RLF report </w:t>
      </w:r>
      <w:r w:rsidR="00733328">
        <w:rPr>
          <w:rFonts w:eastAsia="Malgun Gothic"/>
          <w:b/>
          <w:lang w:val="en-GB" w:eastAsia="ko-KR"/>
        </w:rPr>
        <w:t>outside measurement results</w:t>
      </w:r>
      <w:r w:rsidR="00733328" w:rsidRPr="00733328">
        <w:rPr>
          <w:rFonts w:eastAsia="Malgun Gothic"/>
          <w:b/>
          <w:lang w:val="en-GB" w:eastAsia="ko-KR"/>
        </w:rPr>
        <w:t>.</w:t>
      </w:r>
    </w:p>
    <w:p w14:paraId="2375B259" w14:textId="77777777" w:rsidR="000C2219" w:rsidRPr="000C2219" w:rsidRDefault="000C2219" w:rsidP="000C2219">
      <w:pPr>
        <w:widowControl w:val="0"/>
        <w:overflowPunct w:val="0"/>
        <w:autoSpaceDE w:val="0"/>
        <w:autoSpaceDN w:val="0"/>
        <w:adjustRightInd w:val="0"/>
        <w:spacing w:after="0"/>
        <w:textAlignment w:val="baseline"/>
        <w:rPr>
          <w:rFonts w:eastAsia="SimSun"/>
          <w:color w:val="0070C0"/>
          <w:lang w:eastAsia="zh-CN"/>
        </w:rPr>
      </w:pPr>
    </w:p>
    <w:p w14:paraId="4B05CB1F" w14:textId="217ED410" w:rsidR="008B5289" w:rsidRDefault="008B5289">
      <w:pPr>
        <w:pStyle w:val="Heading1"/>
      </w:pPr>
      <w:r>
        <w:t>Conclusion</w:t>
      </w:r>
    </w:p>
    <w:p w14:paraId="7D2C868C" w14:textId="77777777" w:rsidR="000B6DA8" w:rsidRDefault="000B6DA8" w:rsidP="000B6DA8">
      <w:pPr>
        <w:widowControl w:val="0"/>
        <w:overflowPunct w:val="0"/>
        <w:autoSpaceDE w:val="0"/>
        <w:autoSpaceDN w:val="0"/>
        <w:adjustRightInd w:val="0"/>
        <w:spacing w:after="0"/>
        <w:textAlignment w:val="baseline"/>
        <w:rPr>
          <w:rFonts w:eastAsia="SimSun"/>
          <w:color w:val="0070C0"/>
          <w:lang w:eastAsia="zh-CN"/>
        </w:rPr>
      </w:pPr>
      <w:r>
        <w:rPr>
          <w:rFonts w:eastAsia="Malgun Gothic"/>
          <w:b/>
          <w:lang w:val="en-GB" w:eastAsia="ko-KR"/>
        </w:rPr>
        <w:t>Proposal 1</w:t>
      </w:r>
      <w:r w:rsidRPr="00DD212B">
        <w:rPr>
          <w:rFonts w:eastAsia="Malgun Gothic"/>
          <w:b/>
          <w:lang w:val="en-GB" w:eastAsia="ko-KR"/>
        </w:rPr>
        <w:t>:</w:t>
      </w:r>
      <w:r>
        <w:rPr>
          <w:rFonts w:eastAsia="Malgun Gothic"/>
          <w:b/>
          <w:lang w:val="en-GB" w:eastAsia="ko-KR"/>
        </w:rPr>
        <w:t xml:space="preserve"> RAN2 confirms the support of all the information in RAN3 LS for CHO with candidate SCG(s).</w:t>
      </w:r>
    </w:p>
    <w:p w14:paraId="3032961B" w14:textId="77777777" w:rsidR="000B6DA8" w:rsidRDefault="000B6DA8" w:rsidP="000B6DA8">
      <w:pPr>
        <w:widowControl w:val="0"/>
        <w:overflowPunct w:val="0"/>
        <w:autoSpaceDE w:val="0"/>
        <w:autoSpaceDN w:val="0"/>
        <w:adjustRightInd w:val="0"/>
        <w:spacing w:after="0"/>
        <w:textAlignment w:val="baseline"/>
        <w:rPr>
          <w:rFonts w:eastAsia="SimSun"/>
          <w:color w:val="0070C0"/>
          <w:lang w:eastAsia="zh-CN"/>
        </w:rPr>
      </w:pPr>
    </w:p>
    <w:p w14:paraId="1FB55D5B" w14:textId="77777777" w:rsidR="000B6DA8" w:rsidRDefault="000B6DA8" w:rsidP="000B6DA8">
      <w:pPr>
        <w:jc w:val="both"/>
        <w:rPr>
          <w:rFonts w:eastAsia="Malgun Gothic"/>
          <w:b/>
          <w:lang w:val="en-GB" w:eastAsia="ko-KR"/>
        </w:rPr>
      </w:pPr>
      <w:r>
        <w:rPr>
          <w:rFonts w:eastAsia="Malgun Gothic"/>
          <w:b/>
          <w:lang w:val="en-GB" w:eastAsia="ko-KR"/>
        </w:rPr>
        <w:t>Proposal 2</w:t>
      </w:r>
      <w:r w:rsidRPr="00DD212B">
        <w:rPr>
          <w:rFonts w:eastAsia="Malgun Gothic"/>
          <w:b/>
          <w:lang w:val="en-GB" w:eastAsia="ko-KR"/>
        </w:rPr>
        <w:t>:</w:t>
      </w:r>
      <w:r>
        <w:rPr>
          <w:rFonts w:eastAsia="Malgun Gothic"/>
          <w:b/>
          <w:lang w:val="en-GB" w:eastAsia="ko-KR"/>
        </w:rPr>
        <w:t xml:space="preserve"> UE logs the following information in RLF report in MeasResultNR using existing fields:</w:t>
      </w:r>
    </w:p>
    <w:p w14:paraId="0BCB33D8" w14:textId="77777777" w:rsidR="000B6DA8" w:rsidRPr="001801D7" w:rsidRDefault="000B6DA8" w:rsidP="000B6DA8">
      <w:pPr>
        <w:jc w:val="both"/>
        <w:rPr>
          <w:rFonts w:eastAsia="Malgun Gothic"/>
          <w:b/>
          <w:lang w:val="en-GB" w:eastAsia="ko-KR"/>
        </w:rPr>
      </w:pPr>
      <w:r w:rsidRPr="001801D7">
        <w:rPr>
          <w:rFonts w:eastAsia="Malgun Gothic"/>
          <w:b/>
          <w:lang w:val="en-GB" w:eastAsia="ko-KR"/>
        </w:rPr>
        <w:t>-</w:t>
      </w:r>
      <w:r w:rsidRPr="001801D7">
        <w:rPr>
          <w:rFonts w:eastAsia="Malgun Gothic"/>
          <w:b/>
          <w:lang w:val="en-GB" w:eastAsia="ko-KR"/>
        </w:rPr>
        <w:tab/>
        <w:t>Identifier of candidate PCell(s) which met the configured CHO execution conditions when the RLF is encountered</w:t>
      </w:r>
    </w:p>
    <w:p w14:paraId="0D909966" w14:textId="77777777" w:rsidR="000B6DA8" w:rsidRPr="001801D7" w:rsidRDefault="000B6DA8" w:rsidP="000B6DA8">
      <w:pPr>
        <w:jc w:val="both"/>
        <w:rPr>
          <w:rFonts w:eastAsia="Malgun Gothic"/>
          <w:b/>
          <w:lang w:val="en-GB" w:eastAsia="ko-KR"/>
        </w:rPr>
      </w:pPr>
      <w:r w:rsidRPr="001801D7">
        <w:rPr>
          <w:rFonts w:eastAsia="Malgun Gothic"/>
          <w:b/>
          <w:lang w:val="en-GB" w:eastAsia="ko-KR"/>
        </w:rPr>
        <w:t>-</w:t>
      </w:r>
      <w:r w:rsidRPr="001801D7">
        <w:rPr>
          <w:rFonts w:eastAsia="Malgun Gothic"/>
          <w:b/>
          <w:lang w:val="en-GB" w:eastAsia="ko-KR"/>
        </w:rPr>
        <w:tab/>
        <w:t>Identifier of candidate PSCell(s) which met the configured CPAC execution conditions when the RLF is encountered</w:t>
      </w:r>
    </w:p>
    <w:p w14:paraId="7F598CCE" w14:textId="77777777" w:rsidR="000B6DA8" w:rsidRDefault="000B6DA8" w:rsidP="000B6DA8">
      <w:pPr>
        <w:jc w:val="both"/>
        <w:rPr>
          <w:rFonts w:eastAsia="Malgun Gothic"/>
          <w:b/>
          <w:lang w:val="en-GB" w:eastAsia="ko-KR"/>
        </w:rPr>
      </w:pPr>
      <w:r w:rsidRPr="001801D7">
        <w:rPr>
          <w:rFonts w:eastAsia="Malgun Gothic"/>
          <w:b/>
          <w:lang w:val="en-GB" w:eastAsia="ko-KR"/>
        </w:rPr>
        <w:t>-</w:t>
      </w:r>
      <w:r w:rsidRPr="001801D7">
        <w:rPr>
          <w:rFonts w:eastAsia="Malgun Gothic"/>
          <w:b/>
          <w:lang w:val="en-GB" w:eastAsia="ko-KR"/>
        </w:rPr>
        <w:tab/>
        <w:t>The Identifier of candidate PCell(s) or PSCell(s) that fulfilled execution conditions before the RLF is encountered.</w:t>
      </w:r>
    </w:p>
    <w:p w14:paraId="297BC83A" w14:textId="77777777" w:rsidR="000B6DA8" w:rsidRDefault="000B6DA8" w:rsidP="000B6DA8">
      <w:pPr>
        <w:jc w:val="both"/>
        <w:rPr>
          <w:rFonts w:eastAsia="Malgun Gothic"/>
          <w:b/>
          <w:lang w:val="en-GB" w:eastAsia="ko-KR"/>
        </w:rPr>
      </w:pPr>
      <w:r>
        <w:rPr>
          <w:rFonts w:eastAsia="Malgun Gothic"/>
          <w:b/>
          <w:lang w:val="en-GB" w:eastAsia="ko-KR"/>
        </w:rPr>
        <w:t xml:space="preserve">Proposal 3: UE logs the </w:t>
      </w:r>
      <w:r w:rsidRPr="00733328">
        <w:rPr>
          <w:rFonts w:eastAsia="Malgun Gothic"/>
          <w:b/>
          <w:lang w:val="en-GB" w:eastAsia="ko-KR"/>
        </w:rPr>
        <w:t>type of the first fulfilled execution condition (e.g. CPAC or CHO)</w:t>
      </w:r>
      <w:r>
        <w:rPr>
          <w:rFonts w:eastAsia="Malgun Gothic"/>
          <w:b/>
          <w:lang w:val="en-GB" w:eastAsia="ko-KR"/>
        </w:rPr>
        <w:t xml:space="preserve"> in RLF report outside measurement results</w:t>
      </w:r>
      <w:r w:rsidRPr="00733328">
        <w:rPr>
          <w:rFonts w:eastAsia="Malgun Gothic"/>
          <w:b/>
          <w:lang w:val="en-GB" w:eastAsia="ko-KR"/>
        </w:rPr>
        <w:t>.</w:t>
      </w:r>
    </w:p>
    <w:p w14:paraId="4E5B87E1" w14:textId="44EE9A10" w:rsidR="00BC13D1" w:rsidRDefault="00BC13D1" w:rsidP="00BC13D1">
      <w:pPr>
        <w:pStyle w:val="Heading1"/>
        <w:jc w:val="both"/>
      </w:pPr>
      <w:r>
        <w:t>References</w:t>
      </w:r>
    </w:p>
    <w:p w14:paraId="1889DBC3" w14:textId="31AEEB46" w:rsidR="006C68D9" w:rsidRDefault="00713336" w:rsidP="006C68D9">
      <w:pPr>
        <w:pStyle w:val="Reference0"/>
        <w:rPr>
          <w:rFonts w:ascii="Arial" w:hAnsi="Arial" w:cs="Arial"/>
          <w:sz w:val="20"/>
        </w:rPr>
      </w:pPr>
      <w:r w:rsidRPr="008D6C0E">
        <w:rPr>
          <w:rFonts w:ascii="Arial" w:hAnsi="Arial" w:cs="Arial"/>
          <w:sz w:val="20"/>
        </w:rPr>
        <w:t>[1]</w:t>
      </w:r>
      <w:r w:rsidR="00FE6BCC" w:rsidRPr="00FE6BCC">
        <w:t xml:space="preserve"> </w:t>
      </w:r>
      <w:r w:rsidR="00FE6BCC" w:rsidRPr="00FE6BCC">
        <w:rPr>
          <w:rFonts w:ascii="Arial" w:hAnsi="Arial" w:cs="Arial"/>
          <w:sz w:val="20"/>
        </w:rPr>
        <w:t>RP-234038</w:t>
      </w:r>
      <w:r w:rsidR="00BB2BBC" w:rsidRPr="008D6C0E">
        <w:rPr>
          <w:rFonts w:ascii="Arial" w:hAnsi="Arial" w:cs="Arial"/>
          <w:sz w:val="20"/>
        </w:rPr>
        <w:t xml:space="preserve">: </w:t>
      </w:r>
      <w:r w:rsidR="00FE6BCC" w:rsidRPr="00FE6BCC">
        <w:rPr>
          <w:rFonts w:ascii="Arial" w:hAnsi="Arial" w:cs="Arial"/>
          <w:sz w:val="20"/>
        </w:rPr>
        <w:t>New WID on Data collection for SON (Self-Organising Networks)/MDT (Minimization of Drive Tests) in NR standalone and MR-DC (Multi-Radio Dual Connectivity) Phase 4</w:t>
      </w:r>
    </w:p>
    <w:p w14:paraId="344E9284" w14:textId="1CFF0C65" w:rsidR="003E0461" w:rsidRPr="008D6C0E" w:rsidRDefault="00024958" w:rsidP="00024958">
      <w:pPr>
        <w:pStyle w:val="Reference0"/>
        <w:rPr>
          <w:rFonts w:ascii="Arial" w:eastAsia="Malgun Gothic" w:hAnsi="Arial" w:cs="Arial"/>
          <w:sz w:val="20"/>
          <w:lang w:eastAsia="ko-KR"/>
        </w:rPr>
      </w:pPr>
      <w:r w:rsidRPr="00F16080">
        <w:rPr>
          <w:rFonts w:ascii="Arial" w:hAnsi="Arial" w:cs="Arial" w:hint="eastAsia"/>
          <w:sz w:val="20"/>
        </w:rPr>
        <w:t>[2]</w:t>
      </w:r>
      <w:r w:rsidR="00F16080" w:rsidRPr="00F16080">
        <w:rPr>
          <w:rFonts w:ascii="Arial" w:hAnsi="Arial" w:cs="Arial" w:hint="eastAsia"/>
          <w:sz w:val="20"/>
        </w:rPr>
        <w:t xml:space="preserve"> </w:t>
      </w:r>
      <w:r w:rsidR="000B3C95" w:rsidRPr="000B3C95">
        <w:rPr>
          <w:rFonts w:ascii="Arial" w:hAnsi="Arial" w:cs="Arial"/>
          <w:sz w:val="20"/>
        </w:rPr>
        <w:t>R3-247908</w:t>
      </w:r>
      <w:r w:rsidR="00F16080" w:rsidRPr="00F16080">
        <w:rPr>
          <w:rFonts w:ascii="Arial" w:hAnsi="Arial" w:cs="Arial"/>
          <w:sz w:val="20"/>
        </w:rPr>
        <w:t>:</w:t>
      </w:r>
      <w:r w:rsidRPr="00F16080">
        <w:rPr>
          <w:rFonts w:ascii="Arial" w:hAnsi="Arial" w:cs="Arial" w:hint="eastAsia"/>
          <w:sz w:val="20"/>
        </w:rPr>
        <w:t xml:space="preserve"> </w:t>
      </w:r>
      <w:r w:rsidR="000B3C95" w:rsidRPr="000B3C95">
        <w:rPr>
          <w:rFonts w:ascii="Arial" w:hAnsi="Arial" w:cs="Arial"/>
          <w:sz w:val="20"/>
        </w:rPr>
        <w:t>LS on RAN3 agreements with impact on UE related to the Rel-19 SON/MDT</w:t>
      </w:r>
    </w:p>
    <w:sectPr w:rsidR="003E0461" w:rsidRPr="008D6C0E">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B5D48" w14:textId="77777777" w:rsidR="00794EDF" w:rsidRDefault="00794EDF" w:rsidP="00051DF8">
      <w:r>
        <w:separator/>
      </w:r>
    </w:p>
  </w:endnote>
  <w:endnote w:type="continuationSeparator" w:id="0">
    <w:p w14:paraId="1FE2A7CD" w14:textId="77777777" w:rsidR="00794EDF" w:rsidRDefault="00794EDF" w:rsidP="00051DF8">
      <w:r>
        <w:continuationSeparator/>
      </w:r>
    </w:p>
  </w:endnote>
  <w:endnote w:type="continuationNotice" w:id="1">
    <w:p w14:paraId="68351F1B" w14:textId="77777777" w:rsidR="00794EDF" w:rsidRDefault="00794ED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F0D9B" w14:textId="77777777" w:rsidR="00794EDF" w:rsidRDefault="00794EDF" w:rsidP="00051DF8">
      <w:r>
        <w:separator/>
      </w:r>
    </w:p>
  </w:footnote>
  <w:footnote w:type="continuationSeparator" w:id="0">
    <w:p w14:paraId="7F2C04A3" w14:textId="77777777" w:rsidR="00794EDF" w:rsidRDefault="00794EDF" w:rsidP="00051DF8">
      <w:r>
        <w:continuationSeparator/>
      </w:r>
    </w:p>
  </w:footnote>
  <w:footnote w:type="continuationNotice" w:id="1">
    <w:p w14:paraId="59FF1C46" w14:textId="77777777" w:rsidR="00794EDF" w:rsidRDefault="00794ED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137B"/>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1" w15:restartNumberingAfterBreak="0">
    <w:nsid w:val="049D2F4F"/>
    <w:multiLevelType w:val="hybridMultilevel"/>
    <w:tmpl w:val="F3D0111C"/>
    <w:lvl w:ilvl="0" w:tplc="3468DC46">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DA6DED"/>
    <w:multiLevelType w:val="multilevel"/>
    <w:tmpl w:val="2FDA6DED"/>
    <w:lvl w:ilvl="0">
      <w:numFmt w:val="bullet"/>
      <w:lvlText w:val="-"/>
      <w:lvlJc w:val="left"/>
      <w:pPr>
        <w:ind w:left="840" w:hanging="420"/>
      </w:pPr>
      <w:rPr>
        <w:rFonts w:ascii="Times New Roman" w:eastAsia="SimSu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2CA6768"/>
    <w:multiLevelType w:val="hybridMultilevel"/>
    <w:tmpl w:val="9A2AC22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430461C"/>
    <w:multiLevelType w:val="hybridMultilevel"/>
    <w:tmpl w:val="D9F053E6"/>
    <w:lvl w:ilvl="0" w:tplc="02D034CE">
      <w:start w:val="1"/>
      <w:numFmt w:val="bullet"/>
      <w:lvlText w:val="•"/>
      <w:lvlJc w:val="left"/>
      <w:pPr>
        <w:tabs>
          <w:tab w:val="num" w:pos="720"/>
        </w:tabs>
        <w:ind w:left="720" w:hanging="360"/>
      </w:pPr>
      <w:rPr>
        <w:rFonts w:ascii="Arial" w:hAnsi="Arial" w:hint="default"/>
      </w:rPr>
    </w:lvl>
    <w:lvl w:ilvl="1" w:tplc="3B72E002">
      <w:start w:val="1"/>
      <w:numFmt w:val="bullet"/>
      <w:lvlText w:val="•"/>
      <w:lvlJc w:val="left"/>
      <w:pPr>
        <w:tabs>
          <w:tab w:val="num" w:pos="1440"/>
        </w:tabs>
        <w:ind w:left="1440" w:hanging="360"/>
      </w:pPr>
      <w:rPr>
        <w:rFonts w:ascii="Arial" w:hAnsi="Arial" w:hint="default"/>
      </w:rPr>
    </w:lvl>
    <w:lvl w:ilvl="2" w:tplc="3C4C77D4" w:tentative="1">
      <w:start w:val="1"/>
      <w:numFmt w:val="bullet"/>
      <w:lvlText w:val="•"/>
      <w:lvlJc w:val="left"/>
      <w:pPr>
        <w:tabs>
          <w:tab w:val="num" w:pos="2160"/>
        </w:tabs>
        <w:ind w:left="2160" w:hanging="360"/>
      </w:pPr>
      <w:rPr>
        <w:rFonts w:ascii="Arial" w:hAnsi="Arial" w:hint="default"/>
      </w:rPr>
    </w:lvl>
    <w:lvl w:ilvl="3" w:tplc="6980DFCE" w:tentative="1">
      <w:start w:val="1"/>
      <w:numFmt w:val="bullet"/>
      <w:lvlText w:val="•"/>
      <w:lvlJc w:val="left"/>
      <w:pPr>
        <w:tabs>
          <w:tab w:val="num" w:pos="2880"/>
        </w:tabs>
        <w:ind w:left="2880" w:hanging="360"/>
      </w:pPr>
      <w:rPr>
        <w:rFonts w:ascii="Arial" w:hAnsi="Arial" w:hint="default"/>
      </w:rPr>
    </w:lvl>
    <w:lvl w:ilvl="4" w:tplc="989E6ECC" w:tentative="1">
      <w:start w:val="1"/>
      <w:numFmt w:val="bullet"/>
      <w:lvlText w:val="•"/>
      <w:lvlJc w:val="left"/>
      <w:pPr>
        <w:tabs>
          <w:tab w:val="num" w:pos="3600"/>
        </w:tabs>
        <w:ind w:left="3600" w:hanging="360"/>
      </w:pPr>
      <w:rPr>
        <w:rFonts w:ascii="Arial" w:hAnsi="Arial" w:hint="default"/>
      </w:rPr>
    </w:lvl>
    <w:lvl w:ilvl="5" w:tplc="E43C89F4" w:tentative="1">
      <w:start w:val="1"/>
      <w:numFmt w:val="bullet"/>
      <w:lvlText w:val="•"/>
      <w:lvlJc w:val="left"/>
      <w:pPr>
        <w:tabs>
          <w:tab w:val="num" w:pos="4320"/>
        </w:tabs>
        <w:ind w:left="4320" w:hanging="360"/>
      </w:pPr>
      <w:rPr>
        <w:rFonts w:ascii="Arial" w:hAnsi="Arial" w:hint="default"/>
      </w:rPr>
    </w:lvl>
    <w:lvl w:ilvl="6" w:tplc="F698E694" w:tentative="1">
      <w:start w:val="1"/>
      <w:numFmt w:val="bullet"/>
      <w:lvlText w:val="•"/>
      <w:lvlJc w:val="left"/>
      <w:pPr>
        <w:tabs>
          <w:tab w:val="num" w:pos="5040"/>
        </w:tabs>
        <w:ind w:left="5040" w:hanging="360"/>
      </w:pPr>
      <w:rPr>
        <w:rFonts w:ascii="Arial" w:hAnsi="Arial" w:hint="default"/>
      </w:rPr>
    </w:lvl>
    <w:lvl w:ilvl="7" w:tplc="7B5AB0B2" w:tentative="1">
      <w:start w:val="1"/>
      <w:numFmt w:val="bullet"/>
      <w:lvlText w:val="•"/>
      <w:lvlJc w:val="left"/>
      <w:pPr>
        <w:tabs>
          <w:tab w:val="num" w:pos="5760"/>
        </w:tabs>
        <w:ind w:left="5760" w:hanging="360"/>
      </w:pPr>
      <w:rPr>
        <w:rFonts w:ascii="Arial" w:hAnsi="Arial" w:hint="default"/>
      </w:rPr>
    </w:lvl>
    <w:lvl w:ilvl="8" w:tplc="346690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7"/>
  </w:num>
  <w:num w:numId="2">
    <w:abstractNumId w:val="8"/>
  </w:num>
  <w:num w:numId="3">
    <w:abstractNumId w:val="9"/>
  </w:num>
  <w:num w:numId="4">
    <w:abstractNumId w:val="5"/>
  </w:num>
  <w:num w:numId="5">
    <w:abstractNumId w:val="6"/>
  </w:num>
  <w:num w:numId="6">
    <w:abstractNumId w:val="4"/>
  </w:num>
  <w:num w:numId="7">
    <w:abstractNumId w:val="0"/>
  </w:num>
  <w:num w:numId="8">
    <w:abstractNumId w:val="1"/>
  </w:num>
  <w:num w:numId="9">
    <w:abstractNumId w:val="2"/>
  </w:num>
  <w:num w:numId="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3E3E"/>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4958"/>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3AC"/>
    <w:rsid w:val="00063A6B"/>
    <w:rsid w:val="00063B85"/>
    <w:rsid w:val="00063D1D"/>
    <w:rsid w:val="00065268"/>
    <w:rsid w:val="00065E18"/>
    <w:rsid w:val="0007062F"/>
    <w:rsid w:val="000708C4"/>
    <w:rsid w:val="00070BD9"/>
    <w:rsid w:val="00070EF1"/>
    <w:rsid w:val="00071B8C"/>
    <w:rsid w:val="00071BBD"/>
    <w:rsid w:val="00071C4F"/>
    <w:rsid w:val="00072646"/>
    <w:rsid w:val="00072850"/>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255"/>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1C67"/>
    <w:rsid w:val="000B3C95"/>
    <w:rsid w:val="000B40D8"/>
    <w:rsid w:val="000B4877"/>
    <w:rsid w:val="000B61B9"/>
    <w:rsid w:val="000B6398"/>
    <w:rsid w:val="000B6DA8"/>
    <w:rsid w:val="000B7BCF"/>
    <w:rsid w:val="000C0379"/>
    <w:rsid w:val="000C1413"/>
    <w:rsid w:val="000C18BA"/>
    <w:rsid w:val="000C18FE"/>
    <w:rsid w:val="000C2219"/>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5568"/>
    <w:rsid w:val="001072C0"/>
    <w:rsid w:val="00111CF1"/>
    <w:rsid w:val="00112F1A"/>
    <w:rsid w:val="001141A5"/>
    <w:rsid w:val="00115D0B"/>
    <w:rsid w:val="00116AF8"/>
    <w:rsid w:val="00116CDF"/>
    <w:rsid w:val="00117519"/>
    <w:rsid w:val="001177D3"/>
    <w:rsid w:val="0012049E"/>
    <w:rsid w:val="0012130D"/>
    <w:rsid w:val="0012283E"/>
    <w:rsid w:val="0012364A"/>
    <w:rsid w:val="00123AC6"/>
    <w:rsid w:val="00124397"/>
    <w:rsid w:val="0012485A"/>
    <w:rsid w:val="00124DD4"/>
    <w:rsid w:val="001261BD"/>
    <w:rsid w:val="00126400"/>
    <w:rsid w:val="001279F7"/>
    <w:rsid w:val="00130A42"/>
    <w:rsid w:val="00131BCA"/>
    <w:rsid w:val="00132B8F"/>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6BC"/>
    <w:rsid w:val="00151AB1"/>
    <w:rsid w:val="001522F2"/>
    <w:rsid w:val="00153CB5"/>
    <w:rsid w:val="00153CD2"/>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699F"/>
    <w:rsid w:val="00177601"/>
    <w:rsid w:val="00177A3C"/>
    <w:rsid w:val="001801D7"/>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972"/>
    <w:rsid w:val="0019158C"/>
    <w:rsid w:val="001921CE"/>
    <w:rsid w:val="00192CC5"/>
    <w:rsid w:val="00194515"/>
    <w:rsid w:val="001945F6"/>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90E"/>
    <w:rsid w:val="001D0C63"/>
    <w:rsid w:val="001D1DAA"/>
    <w:rsid w:val="001D21D6"/>
    <w:rsid w:val="001D347B"/>
    <w:rsid w:val="001D40B6"/>
    <w:rsid w:val="001D6647"/>
    <w:rsid w:val="001E0518"/>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A77"/>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2AC3"/>
    <w:rsid w:val="00253CAD"/>
    <w:rsid w:val="002548B1"/>
    <w:rsid w:val="0025613A"/>
    <w:rsid w:val="00256F27"/>
    <w:rsid w:val="002579BF"/>
    <w:rsid w:val="00257DE6"/>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0C6"/>
    <w:rsid w:val="002C7808"/>
    <w:rsid w:val="002C7B26"/>
    <w:rsid w:val="002D032A"/>
    <w:rsid w:val="002D093F"/>
    <w:rsid w:val="002D2B20"/>
    <w:rsid w:val="002D2C29"/>
    <w:rsid w:val="002D2CA2"/>
    <w:rsid w:val="002D4A25"/>
    <w:rsid w:val="002D5213"/>
    <w:rsid w:val="002D657A"/>
    <w:rsid w:val="002D7BD3"/>
    <w:rsid w:val="002E058A"/>
    <w:rsid w:val="002E1C8B"/>
    <w:rsid w:val="002E29AB"/>
    <w:rsid w:val="002E61C8"/>
    <w:rsid w:val="002E699A"/>
    <w:rsid w:val="002E79BB"/>
    <w:rsid w:val="002E79C5"/>
    <w:rsid w:val="002F0D22"/>
    <w:rsid w:val="002F0DF4"/>
    <w:rsid w:val="002F12A5"/>
    <w:rsid w:val="002F1345"/>
    <w:rsid w:val="002F2220"/>
    <w:rsid w:val="002F323C"/>
    <w:rsid w:val="002F5301"/>
    <w:rsid w:val="002F5D76"/>
    <w:rsid w:val="002F732B"/>
    <w:rsid w:val="002F73BE"/>
    <w:rsid w:val="002F77A0"/>
    <w:rsid w:val="002F786F"/>
    <w:rsid w:val="003010D5"/>
    <w:rsid w:val="00301850"/>
    <w:rsid w:val="003021CE"/>
    <w:rsid w:val="003026A7"/>
    <w:rsid w:val="0030291F"/>
    <w:rsid w:val="00302A50"/>
    <w:rsid w:val="00303427"/>
    <w:rsid w:val="00305D01"/>
    <w:rsid w:val="00305DAA"/>
    <w:rsid w:val="00306241"/>
    <w:rsid w:val="00306F15"/>
    <w:rsid w:val="003073B9"/>
    <w:rsid w:val="00307CD6"/>
    <w:rsid w:val="00310541"/>
    <w:rsid w:val="0031064D"/>
    <w:rsid w:val="00310D9A"/>
    <w:rsid w:val="00311B17"/>
    <w:rsid w:val="00311EB3"/>
    <w:rsid w:val="00312375"/>
    <w:rsid w:val="00313299"/>
    <w:rsid w:val="003133F1"/>
    <w:rsid w:val="0031390F"/>
    <w:rsid w:val="00313E0F"/>
    <w:rsid w:val="00314AA6"/>
    <w:rsid w:val="00316225"/>
    <w:rsid w:val="00316240"/>
    <w:rsid w:val="003164AA"/>
    <w:rsid w:val="003172DC"/>
    <w:rsid w:val="0032086B"/>
    <w:rsid w:val="00321D21"/>
    <w:rsid w:val="00323CB7"/>
    <w:rsid w:val="00323D2C"/>
    <w:rsid w:val="00323F74"/>
    <w:rsid w:val="003243BA"/>
    <w:rsid w:val="00324E66"/>
    <w:rsid w:val="003255FD"/>
    <w:rsid w:val="00325AE3"/>
    <w:rsid w:val="00326069"/>
    <w:rsid w:val="00327682"/>
    <w:rsid w:val="00327E5D"/>
    <w:rsid w:val="00330C9F"/>
    <w:rsid w:val="00332223"/>
    <w:rsid w:val="00332B7D"/>
    <w:rsid w:val="00333345"/>
    <w:rsid w:val="00335468"/>
    <w:rsid w:val="00335A5E"/>
    <w:rsid w:val="003378B4"/>
    <w:rsid w:val="00337C3B"/>
    <w:rsid w:val="003407BE"/>
    <w:rsid w:val="00340C0B"/>
    <w:rsid w:val="0034315A"/>
    <w:rsid w:val="00343806"/>
    <w:rsid w:val="00343819"/>
    <w:rsid w:val="0034538B"/>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69A5"/>
    <w:rsid w:val="00387011"/>
    <w:rsid w:val="00387B0B"/>
    <w:rsid w:val="00387CB1"/>
    <w:rsid w:val="003900B0"/>
    <w:rsid w:val="00390239"/>
    <w:rsid w:val="003909CB"/>
    <w:rsid w:val="00390D6B"/>
    <w:rsid w:val="00391EE4"/>
    <w:rsid w:val="0039263F"/>
    <w:rsid w:val="0039346C"/>
    <w:rsid w:val="003943BF"/>
    <w:rsid w:val="00394C6C"/>
    <w:rsid w:val="00395772"/>
    <w:rsid w:val="003957A6"/>
    <w:rsid w:val="00395AEF"/>
    <w:rsid w:val="00395D18"/>
    <w:rsid w:val="00397197"/>
    <w:rsid w:val="003972FF"/>
    <w:rsid w:val="0039744D"/>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461"/>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79C"/>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3D0D"/>
    <w:rsid w:val="0044406B"/>
    <w:rsid w:val="0044738E"/>
    <w:rsid w:val="00450CDD"/>
    <w:rsid w:val="004514F4"/>
    <w:rsid w:val="00451660"/>
    <w:rsid w:val="00452280"/>
    <w:rsid w:val="004525BA"/>
    <w:rsid w:val="004545AD"/>
    <w:rsid w:val="00454A52"/>
    <w:rsid w:val="00454E59"/>
    <w:rsid w:val="004559A6"/>
    <w:rsid w:val="0046012F"/>
    <w:rsid w:val="00460A99"/>
    <w:rsid w:val="00461101"/>
    <w:rsid w:val="00463913"/>
    <w:rsid w:val="00463D4C"/>
    <w:rsid w:val="00465587"/>
    <w:rsid w:val="004657C7"/>
    <w:rsid w:val="00465BEC"/>
    <w:rsid w:val="00465C07"/>
    <w:rsid w:val="004669A6"/>
    <w:rsid w:val="0046720C"/>
    <w:rsid w:val="0047086C"/>
    <w:rsid w:val="00471E00"/>
    <w:rsid w:val="00473A6E"/>
    <w:rsid w:val="004750CA"/>
    <w:rsid w:val="0047610A"/>
    <w:rsid w:val="00476C27"/>
    <w:rsid w:val="00476EFE"/>
    <w:rsid w:val="0047702F"/>
    <w:rsid w:val="00477455"/>
    <w:rsid w:val="004779FB"/>
    <w:rsid w:val="00480C20"/>
    <w:rsid w:val="0048284D"/>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B6C"/>
    <w:rsid w:val="004A7E88"/>
    <w:rsid w:val="004B0758"/>
    <w:rsid w:val="004B1812"/>
    <w:rsid w:val="004B1830"/>
    <w:rsid w:val="004B18E1"/>
    <w:rsid w:val="004B23E1"/>
    <w:rsid w:val="004B2692"/>
    <w:rsid w:val="004B2751"/>
    <w:rsid w:val="004B32EB"/>
    <w:rsid w:val="004B3B88"/>
    <w:rsid w:val="004B4A49"/>
    <w:rsid w:val="004B579D"/>
    <w:rsid w:val="004B716D"/>
    <w:rsid w:val="004B77BE"/>
    <w:rsid w:val="004C0232"/>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5787"/>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4736"/>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8DB"/>
    <w:rsid w:val="00514E8B"/>
    <w:rsid w:val="00516A0D"/>
    <w:rsid w:val="00516C28"/>
    <w:rsid w:val="00516FBC"/>
    <w:rsid w:val="00517034"/>
    <w:rsid w:val="00520010"/>
    <w:rsid w:val="005201EA"/>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779"/>
    <w:rsid w:val="00553988"/>
    <w:rsid w:val="0055422F"/>
    <w:rsid w:val="00556125"/>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3F61"/>
    <w:rsid w:val="005740F6"/>
    <w:rsid w:val="00574618"/>
    <w:rsid w:val="00575070"/>
    <w:rsid w:val="005752D5"/>
    <w:rsid w:val="0057598B"/>
    <w:rsid w:val="00575A1A"/>
    <w:rsid w:val="0057783A"/>
    <w:rsid w:val="0058077E"/>
    <w:rsid w:val="00583007"/>
    <w:rsid w:val="00583DC1"/>
    <w:rsid w:val="00584044"/>
    <w:rsid w:val="00584142"/>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2B04"/>
    <w:rsid w:val="005B304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6D5D"/>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E6831"/>
    <w:rsid w:val="005F065C"/>
    <w:rsid w:val="005F0D6D"/>
    <w:rsid w:val="005F191C"/>
    <w:rsid w:val="005F27D5"/>
    <w:rsid w:val="005F2B06"/>
    <w:rsid w:val="005F4A28"/>
    <w:rsid w:val="005F4AFD"/>
    <w:rsid w:val="005F56A2"/>
    <w:rsid w:val="005F5718"/>
    <w:rsid w:val="005F6D35"/>
    <w:rsid w:val="0060041B"/>
    <w:rsid w:val="0060107D"/>
    <w:rsid w:val="00601DE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07C2"/>
    <w:rsid w:val="00631E13"/>
    <w:rsid w:val="00631F4C"/>
    <w:rsid w:val="00632396"/>
    <w:rsid w:val="00632557"/>
    <w:rsid w:val="00633ED2"/>
    <w:rsid w:val="006349F9"/>
    <w:rsid w:val="00635845"/>
    <w:rsid w:val="00636AD8"/>
    <w:rsid w:val="0064019F"/>
    <w:rsid w:val="00640307"/>
    <w:rsid w:val="0064060B"/>
    <w:rsid w:val="006428DB"/>
    <w:rsid w:val="00642E77"/>
    <w:rsid w:val="0064309A"/>
    <w:rsid w:val="00646D99"/>
    <w:rsid w:val="006504D6"/>
    <w:rsid w:val="006510E9"/>
    <w:rsid w:val="006519F2"/>
    <w:rsid w:val="0065225C"/>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4C7D"/>
    <w:rsid w:val="006854C3"/>
    <w:rsid w:val="0068654D"/>
    <w:rsid w:val="00687801"/>
    <w:rsid w:val="00690839"/>
    <w:rsid w:val="00690ED2"/>
    <w:rsid w:val="006913C8"/>
    <w:rsid w:val="006927AE"/>
    <w:rsid w:val="00693D50"/>
    <w:rsid w:val="00694551"/>
    <w:rsid w:val="006948BE"/>
    <w:rsid w:val="00694F59"/>
    <w:rsid w:val="00695FBA"/>
    <w:rsid w:val="00696821"/>
    <w:rsid w:val="00696898"/>
    <w:rsid w:val="00697B25"/>
    <w:rsid w:val="006A19A8"/>
    <w:rsid w:val="006A1A2B"/>
    <w:rsid w:val="006A1CF8"/>
    <w:rsid w:val="006A300C"/>
    <w:rsid w:val="006A3F09"/>
    <w:rsid w:val="006A416F"/>
    <w:rsid w:val="006A472E"/>
    <w:rsid w:val="006A4A4B"/>
    <w:rsid w:val="006A51E5"/>
    <w:rsid w:val="006B3737"/>
    <w:rsid w:val="006B38EF"/>
    <w:rsid w:val="006B4494"/>
    <w:rsid w:val="006B46F5"/>
    <w:rsid w:val="006B4A3A"/>
    <w:rsid w:val="006B5287"/>
    <w:rsid w:val="006C086A"/>
    <w:rsid w:val="006C1B70"/>
    <w:rsid w:val="006C2167"/>
    <w:rsid w:val="006C2DAB"/>
    <w:rsid w:val="006C3551"/>
    <w:rsid w:val="006C3BC0"/>
    <w:rsid w:val="006C5155"/>
    <w:rsid w:val="006C5559"/>
    <w:rsid w:val="006C66D8"/>
    <w:rsid w:val="006C68D9"/>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61A2"/>
    <w:rsid w:val="006F06AD"/>
    <w:rsid w:val="006F0CDD"/>
    <w:rsid w:val="006F0EA1"/>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26ECB"/>
    <w:rsid w:val="00730CFB"/>
    <w:rsid w:val="0073133A"/>
    <w:rsid w:val="0073147A"/>
    <w:rsid w:val="007314C8"/>
    <w:rsid w:val="0073263B"/>
    <w:rsid w:val="00732B74"/>
    <w:rsid w:val="00733328"/>
    <w:rsid w:val="007337A7"/>
    <w:rsid w:val="0073388A"/>
    <w:rsid w:val="00734281"/>
    <w:rsid w:val="007342B5"/>
    <w:rsid w:val="0073449A"/>
    <w:rsid w:val="00734A5B"/>
    <w:rsid w:val="00735180"/>
    <w:rsid w:val="00735E14"/>
    <w:rsid w:val="00735F57"/>
    <w:rsid w:val="0073620F"/>
    <w:rsid w:val="007367EC"/>
    <w:rsid w:val="00737149"/>
    <w:rsid w:val="00737B6B"/>
    <w:rsid w:val="00737CFC"/>
    <w:rsid w:val="00740C0A"/>
    <w:rsid w:val="00741F66"/>
    <w:rsid w:val="00744E76"/>
    <w:rsid w:val="0074569B"/>
    <w:rsid w:val="00745854"/>
    <w:rsid w:val="00745A2F"/>
    <w:rsid w:val="00745AC8"/>
    <w:rsid w:val="00745BA5"/>
    <w:rsid w:val="00746410"/>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66F94"/>
    <w:rsid w:val="00770413"/>
    <w:rsid w:val="007709B3"/>
    <w:rsid w:val="00771287"/>
    <w:rsid w:val="00771BFF"/>
    <w:rsid w:val="00771C6E"/>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4EDF"/>
    <w:rsid w:val="00795BB9"/>
    <w:rsid w:val="00796823"/>
    <w:rsid w:val="00796E49"/>
    <w:rsid w:val="0079729D"/>
    <w:rsid w:val="00797AA0"/>
    <w:rsid w:val="00797DED"/>
    <w:rsid w:val="007A062B"/>
    <w:rsid w:val="007A2E55"/>
    <w:rsid w:val="007A3137"/>
    <w:rsid w:val="007A31F3"/>
    <w:rsid w:val="007A55C2"/>
    <w:rsid w:val="007A5F4A"/>
    <w:rsid w:val="007A6414"/>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E0CC9"/>
    <w:rsid w:val="007E1392"/>
    <w:rsid w:val="007E1B79"/>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4EAB"/>
    <w:rsid w:val="008051A3"/>
    <w:rsid w:val="008056ED"/>
    <w:rsid w:val="00805FC2"/>
    <w:rsid w:val="00807C64"/>
    <w:rsid w:val="00807E15"/>
    <w:rsid w:val="008104E0"/>
    <w:rsid w:val="0081087E"/>
    <w:rsid w:val="00811105"/>
    <w:rsid w:val="00811D9D"/>
    <w:rsid w:val="0081238F"/>
    <w:rsid w:val="00813245"/>
    <w:rsid w:val="00813E78"/>
    <w:rsid w:val="00813FD6"/>
    <w:rsid w:val="00814BE5"/>
    <w:rsid w:val="00815167"/>
    <w:rsid w:val="00815AA2"/>
    <w:rsid w:val="00817966"/>
    <w:rsid w:val="0081796F"/>
    <w:rsid w:val="00820098"/>
    <w:rsid w:val="00822FA0"/>
    <w:rsid w:val="0082387B"/>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6931"/>
    <w:rsid w:val="008471B0"/>
    <w:rsid w:val="00847C73"/>
    <w:rsid w:val="0085001F"/>
    <w:rsid w:val="00850C3E"/>
    <w:rsid w:val="008510D3"/>
    <w:rsid w:val="00851443"/>
    <w:rsid w:val="008515D4"/>
    <w:rsid w:val="0085208A"/>
    <w:rsid w:val="00852984"/>
    <w:rsid w:val="00854133"/>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093"/>
    <w:rsid w:val="00871728"/>
    <w:rsid w:val="00871D08"/>
    <w:rsid w:val="008732D6"/>
    <w:rsid w:val="00875CA2"/>
    <w:rsid w:val="00875EB1"/>
    <w:rsid w:val="008768CA"/>
    <w:rsid w:val="00877EF9"/>
    <w:rsid w:val="00880559"/>
    <w:rsid w:val="008818E2"/>
    <w:rsid w:val="00882533"/>
    <w:rsid w:val="00882756"/>
    <w:rsid w:val="008849F5"/>
    <w:rsid w:val="008855C3"/>
    <w:rsid w:val="00886B71"/>
    <w:rsid w:val="008905C2"/>
    <w:rsid w:val="00890D75"/>
    <w:rsid w:val="00892166"/>
    <w:rsid w:val="00892FAC"/>
    <w:rsid w:val="00895017"/>
    <w:rsid w:val="00895A0B"/>
    <w:rsid w:val="00896CB6"/>
    <w:rsid w:val="008A481F"/>
    <w:rsid w:val="008B0846"/>
    <w:rsid w:val="008B29B9"/>
    <w:rsid w:val="008B5289"/>
    <w:rsid w:val="008B5306"/>
    <w:rsid w:val="008B5890"/>
    <w:rsid w:val="008B6D4C"/>
    <w:rsid w:val="008B6ED2"/>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D6C0E"/>
    <w:rsid w:val="008E0988"/>
    <w:rsid w:val="008E199E"/>
    <w:rsid w:val="008E1C22"/>
    <w:rsid w:val="008E2927"/>
    <w:rsid w:val="008E2FA2"/>
    <w:rsid w:val="008E596A"/>
    <w:rsid w:val="008E675F"/>
    <w:rsid w:val="008E6D9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770"/>
    <w:rsid w:val="00906C0B"/>
    <w:rsid w:val="00906E92"/>
    <w:rsid w:val="00907FE0"/>
    <w:rsid w:val="0091035F"/>
    <w:rsid w:val="00910B54"/>
    <w:rsid w:val="00911D3B"/>
    <w:rsid w:val="00912176"/>
    <w:rsid w:val="009135E5"/>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1C46"/>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1B1E"/>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A637E"/>
    <w:rsid w:val="009B07CD"/>
    <w:rsid w:val="009B13FA"/>
    <w:rsid w:val="009B26F6"/>
    <w:rsid w:val="009B647D"/>
    <w:rsid w:val="009B66BD"/>
    <w:rsid w:val="009B6B5E"/>
    <w:rsid w:val="009B6F94"/>
    <w:rsid w:val="009B7234"/>
    <w:rsid w:val="009C01DB"/>
    <w:rsid w:val="009C0E65"/>
    <w:rsid w:val="009C187D"/>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4CE0"/>
    <w:rsid w:val="009F5806"/>
    <w:rsid w:val="009F59AE"/>
    <w:rsid w:val="009F6A23"/>
    <w:rsid w:val="00A00170"/>
    <w:rsid w:val="00A0066E"/>
    <w:rsid w:val="00A027CA"/>
    <w:rsid w:val="00A02FEB"/>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F51"/>
    <w:rsid w:val="00A24DA6"/>
    <w:rsid w:val="00A255A1"/>
    <w:rsid w:val="00A260EF"/>
    <w:rsid w:val="00A269E3"/>
    <w:rsid w:val="00A271CA"/>
    <w:rsid w:val="00A27C64"/>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1593"/>
    <w:rsid w:val="00AB20DF"/>
    <w:rsid w:val="00AB2C03"/>
    <w:rsid w:val="00AB3DDD"/>
    <w:rsid w:val="00AB4454"/>
    <w:rsid w:val="00AB696A"/>
    <w:rsid w:val="00AB70E6"/>
    <w:rsid w:val="00AB7EC1"/>
    <w:rsid w:val="00AC0FE8"/>
    <w:rsid w:val="00AC1380"/>
    <w:rsid w:val="00AC1F4D"/>
    <w:rsid w:val="00AC4ABB"/>
    <w:rsid w:val="00AC507F"/>
    <w:rsid w:val="00AC619E"/>
    <w:rsid w:val="00AC6887"/>
    <w:rsid w:val="00AC709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621C"/>
    <w:rsid w:val="00AE77F5"/>
    <w:rsid w:val="00AE7974"/>
    <w:rsid w:val="00AF04E8"/>
    <w:rsid w:val="00AF0FAE"/>
    <w:rsid w:val="00AF12A7"/>
    <w:rsid w:val="00AF1733"/>
    <w:rsid w:val="00AF1776"/>
    <w:rsid w:val="00AF371E"/>
    <w:rsid w:val="00AF409C"/>
    <w:rsid w:val="00AF4574"/>
    <w:rsid w:val="00AF601D"/>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7EC"/>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591B"/>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2BBC"/>
    <w:rsid w:val="00BB38AA"/>
    <w:rsid w:val="00BB3D55"/>
    <w:rsid w:val="00BB7251"/>
    <w:rsid w:val="00BB7C42"/>
    <w:rsid w:val="00BC0826"/>
    <w:rsid w:val="00BC0BC3"/>
    <w:rsid w:val="00BC13D1"/>
    <w:rsid w:val="00BC1A67"/>
    <w:rsid w:val="00BC1BC3"/>
    <w:rsid w:val="00BC20C9"/>
    <w:rsid w:val="00BC2317"/>
    <w:rsid w:val="00BC32E4"/>
    <w:rsid w:val="00BC3555"/>
    <w:rsid w:val="00BC3A26"/>
    <w:rsid w:val="00BC6872"/>
    <w:rsid w:val="00BC68D7"/>
    <w:rsid w:val="00BD03E5"/>
    <w:rsid w:val="00BD0726"/>
    <w:rsid w:val="00BD0830"/>
    <w:rsid w:val="00BD18BC"/>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4ADF"/>
    <w:rsid w:val="00BF7272"/>
    <w:rsid w:val="00C00351"/>
    <w:rsid w:val="00C00512"/>
    <w:rsid w:val="00C02916"/>
    <w:rsid w:val="00C03B58"/>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17375"/>
    <w:rsid w:val="00C20AE0"/>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134"/>
    <w:rsid w:val="00C34F33"/>
    <w:rsid w:val="00C352C5"/>
    <w:rsid w:val="00C353B2"/>
    <w:rsid w:val="00C35CFE"/>
    <w:rsid w:val="00C36CC6"/>
    <w:rsid w:val="00C37414"/>
    <w:rsid w:val="00C37615"/>
    <w:rsid w:val="00C405A7"/>
    <w:rsid w:val="00C410E9"/>
    <w:rsid w:val="00C424AD"/>
    <w:rsid w:val="00C44D4E"/>
    <w:rsid w:val="00C45580"/>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19AB"/>
    <w:rsid w:val="00C637FD"/>
    <w:rsid w:val="00C63E34"/>
    <w:rsid w:val="00C6553E"/>
    <w:rsid w:val="00C66523"/>
    <w:rsid w:val="00C66D96"/>
    <w:rsid w:val="00C677E9"/>
    <w:rsid w:val="00C67EA4"/>
    <w:rsid w:val="00C70DC4"/>
    <w:rsid w:val="00C726FB"/>
    <w:rsid w:val="00C73F0A"/>
    <w:rsid w:val="00C7515F"/>
    <w:rsid w:val="00C7601C"/>
    <w:rsid w:val="00C760D4"/>
    <w:rsid w:val="00C76A1A"/>
    <w:rsid w:val="00C76B6B"/>
    <w:rsid w:val="00C772A8"/>
    <w:rsid w:val="00C77978"/>
    <w:rsid w:val="00C80D05"/>
    <w:rsid w:val="00C819E6"/>
    <w:rsid w:val="00C831CC"/>
    <w:rsid w:val="00C832AB"/>
    <w:rsid w:val="00C83895"/>
    <w:rsid w:val="00C839AE"/>
    <w:rsid w:val="00C83A13"/>
    <w:rsid w:val="00C844F8"/>
    <w:rsid w:val="00C85B1F"/>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352B"/>
    <w:rsid w:val="00CE3902"/>
    <w:rsid w:val="00CE4064"/>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628"/>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1A1"/>
    <w:rsid w:val="00D60C67"/>
    <w:rsid w:val="00D6126D"/>
    <w:rsid w:val="00D619C2"/>
    <w:rsid w:val="00D62E19"/>
    <w:rsid w:val="00D62E33"/>
    <w:rsid w:val="00D6403C"/>
    <w:rsid w:val="00D64B1C"/>
    <w:rsid w:val="00D6517A"/>
    <w:rsid w:val="00D65D48"/>
    <w:rsid w:val="00D66111"/>
    <w:rsid w:val="00D66E3D"/>
    <w:rsid w:val="00D6762B"/>
    <w:rsid w:val="00D67CD1"/>
    <w:rsid w:val="00D7022F"/>
    <w:rsid w:val="00D721A0"/>
    <w:rsid w:val="00D72617"/>
    <w:rsid w:val="00D727AF"/>
    <w:rsid w:val="00D727BD"/>
    <w:rsid w:val="00D72C64"/>
    <w:rsid w:val="00D738D6"/>
    <w:rsid w:val="00D75219"/>
    <w:rsid w:val="00D77AB6"/>
    <w:rsid w:val="00D80487"/>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97C88"/>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2B31"/>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DF7872"/>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118D"/>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63FA"/>
    <w:rsid w:val="00E575B2"/>
    <w:rsid w:val="00E57BD1"/>
    <w:rsid w:val="00E57E77"/>
    <w:rsid w:val="00E606C4"/>
    <w:rsid w:val="00E609A3"/>
    <w:rsid w:val="00E6247A"/>
    <w:rsid w:val="00E62835"/>
    <w:rsid w:val="00E62BC9"/>
    <w:rsid w:val="00E62D26"/>
    <w:rsid w:val="00E66ABA"/>
    <w:rsid w:val="00E67116"/>
    <w:rsid w:val="00E675D5"/>
    <w:rsid w:val="00E7096B"/>
    <w:rsid w:val="00E72011"/>
    <w:rsid w:val="00E74041"/>
    <w:rsid w:val="00E743A8"/>
    <w:rsid w:val="00E74804"/>
    <w:rsid w:val="00E7496B"/>
    <w:rsid w:val="00E74E5E"/>
    <w:rsid w:val="00E75577"/>
    <w:rsid w:val="00E76044"/>
    <w:rsid w:val="00E766EC"/>
    <w:rsid w:val="00E77645"/>
    <w:rsid w:val="00E82625"/>
    <w:rsid w:val="00E826C7"/>
    <w:rsid w:val="00E83697"/>
    <w:rsid w:val="00E83852"/>
    <w:rsid w:val="00E85387"/>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428F"/>
    <w:rsid w:val="00F043D1"/>
    <w:rsid w:val="00F0476F"/>
    <w:rsid w:val="00F04F67"/>
    <w:rsid w:val="00F07388"/>
    <w:rsid w:val="00F0750E"/>
    <w:rsid w:val="00F07939"/>
    <w:rsid w:val="00F10733"/>
    <w:rsid w:val="00F11387"/>
    <w:rsid w:val="00F12DE6"/>
    <w:rsid w:val="00F141DF"/>
    <w:rsid w:val="00F155C2"/>
    <w:rsid w:val="00F15E63"/>
    <w:rsid w:val="00F16080"/>
    <w:rsid w:val="00F177BD"/>
    <w:rsid w:val="00F2026E"/>
    <w:rsid w:val="00F206BD"/>
    <w:rsid w:val="00F2073A"/>
    <w:rsid w:val="00F2173A"/>
    <w:rsid w:val="00F2210A"/>
    <w:rsid w:val="00F22C3E"/>
    <w:rsid w:val="00F239F4"/>
    <w:rsid w:val="00F23E2E"/>
    <w:rsid w:val="00F247F6"/>
    <w:rsid w:val="00F25696"/>
    <w:rsid w:val="00F26EB7"/>
    <w:rsid w:val="00F275A1"/>
    <w:rsid w:val="00F27907"/>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5CC"/>
    <w:rsid w:val="00F47CFC"/>
    <w:rsid w:val="00F521FD"/>
    <w:rsid w:val="00F52508"/>
    <w:rsid w:val="00F52DE9"/>
    <w:rsid w:val="00F54032"/>
    <w:rsid w:val="00F54A3D"/>
    <w:rsid w:val="00F54CB0"/>
    <w:rsid w:val="00F56083"/>
    <w:rsid w:val="00F571A8"/>
    <w:rsid w:val="00F579CD"/>
    <w:rsid w:val="00F57A78"/>
    <w:rsid w:val="00F61301"/>
    <w:rsid w:val="00F61C8E"/>
    <w:rsid w:val="00F62A1D"/>
    <w:rsid w:val="00F633B4"/>
    <w:rsid w:val="00F653B8"/>
    <w:rsid w:val="00F66B03"/>
    <w:rsid w:val="00F673D2"/>
    <w:rsid w:val="00F701EF"/>
    <w:rsid w:val="00F70A71"/>
    <w:rsid w:val="00F71B89"/>
    <w:rsid w:val="00F7353C"/>
    <w:rsid w:val="00F73746"/>
    <w:rsid w:val="00F74440"/>
    <w:rsid w:val="00F7522F"/>
    <w:rsid w:val="00F758D2"/>
    <w:rsid w:val="00F76F8F"/>
    <w:rsid w:val="00F77B35"/>
    <w:rsid w:val="00F77CC7"/>
    <w:rsid w:val="00F77EE4"/>
    <w:rsid w:val="00F81D4D"/>
    <w:rsid w:val="00F82028"/>
    <w:rsid w:val="00F824FC"/>
    <w:rsid w:val="00F825CA"/>
    <w:rsid w:val="00F836AD"/>
    <w:rsid w:val="00F83BB0"/>
    <w:rsid w:val="00F83C4F"/>
    <w:rsid w:val="00F83CF8"/>
    <w:rsid w:val="00F84D86"/>
    <w:rsid w:val="00F86568"/>
    <w:rsid w:val="00F8702A"/>
    <w:rsid w:val="00F917E7"/>
    <w:rsid w:val="00F93051"/>
    <w:rsid w:val="00F941DF"/>
    <w:rsid w:val="00F946E9"/>
    <w:rsid w:val="00F94D5B"/>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4BBC"/>
    <w:rsid w:val="00FE520E"/>
    <w:rsid w:val="00FE6595"/>
    <w:rsid w:val="00FE6612"/>
    <w:rsid w:val="00FE6BCC"/>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2"/>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Normal"/>
    <w:link w:val="CommentsChar"/>
    <w:qFormat/>
    <w:rsid w:val="005E6831"/>
    <w:pPr>
      <w:spacing w:before="40" w:after="0"/>
    </w:pPr>
    <w:rPr>
      <w:rFonts w:cs="Times New Roman"/>
      <w:i/>
      <w:noProof/>
      <w:sz w:val="18"/>
      <w:lang w:val="en-GB"/>
    </w:rPr>
  </w:style>
  <w:style w:type="character" w:customStyle="1" w:styleId="CommentsChar">
    <w:name w:val="Comments Char"/>
    <w:link w:val="Comments"/>
    <w:qFormat/>
    <w:rsid w:val="005E6831"/>
    <w:rPr>
      <w:rFonts w:ascii="Arial" w:eastAsia="MS Mincho" w:hAnsi="Arial"/>
      <w:i/>
      <w:noProof/>
      <w:sz w:val="18"/>
      <w:szCs w:val="24"/>
    </w:rPr>
  </w:style>
  <w:style w:type="paragraph" w:customStyle="1" w:styleId="Proposal">
    <w:name w:val="Proposal"/>
    <w:basedOn w:val="Normal"/>
    <w:qFormat/>
    <w:rsid w:val="006E61A2"/>
    <w:pPr>
      <w:numPr>
        <w:numId w:val="6"/>
      </w:numPr>
      <w:tabs>
        <w:tab w:val="left" w:pos="1560"/>
      </w:tabs>
    </w:pPr>
    <w:rPr>
      <w:rFonts w:ascii="Times New Roman" w:eastAsia="Times New Roman" w:hAnsi="Times New Roman" w:cs="Times New Roman"/>
      <w:b/>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7181786">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154787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35541726">
      <w:bodyDiv w:val="1"/>
      <w:marLeft w:val="0"/>
      <w:marRight w:val="0"/>
      <w:marTop w:val="0"/>
      <w:marBottom w:val="0"/>
      <w:divBdr>
        <w:top w:val="none" w:sz="0" w:space="0" w:color="auto"/>
        <w:left w:val="none" w:sz="0" w:space="0" w:color="auto"/>
        <w:bottom w:val="none" w:sz="0" w:space="0" w:color="auto"/>
        <w:right w:val="none" w:sz="0" w:space="0" w:color="auto"/>
      </w:divBdr>
      <w:divsChild>
        <w:div w:id="1508861684">
          <w:marLeft w:val="1080"/>
          <w:marRight w:val="0"/>
          <w:marTop w:val="100"/>
          <w:marBottom w:val="0"/>
          <w:divBdr>
            <w:top w:val="none" w:sz="0" w:space="0" w:color="auto"/>
            <w:left w:val="none" w:sz="0" w:space="0" w:color="auto"/>
            <w:bottom w:val="none" w:sz="0" w:space="0" w:color="auto"/>
            <w:right w:val="none" w:sz="0" w:space="0" w:color="auto"/>
          </w:divBdr>
        </w:div>
        <w:div w:id="1635405129">
          <w:marLeft w:val="1080"/>
          <w:marRight w:val="0"/>
          <w:marTop w:val="100"/>
          <w:marBottom w:val="0"/>
          <w:divBdr>
            <w:top w:val="none" w:sz="0" w:space="0" w:color="auto"/>
            <w:left w:val="none" w:sz="0" w:space="0" w:color="auto"/>
            <w:bottom w:val="none" w:sz="0" w:space="0" w:color="auto"/>
            <w:right w:val="none" w:sz="0" w:space="0" w:color="auto"/>
          </w:divBdr>
        </w:div>
        <w:div w:id="1131097724">
          <w:marLeft w:val="1080"/>
          <w:marRight w:val="0"/>
          <w:marTop w:val="100"/>
          <w:marBottom w:val="0"/>
          <w:divBdr>
            <w:top w:val="none" w:sz="0" w:space="0" w:color="auto"/>
            <w:left w:val="none" w:sz="0" w:space="0" w:color="auto"/>
            <w:bottom w:val="none" w:sz="0" w:space="0" w:color="auto"/>
            <w:right w:val="none" w:sz="0" w:space="0" w:color="auto"/>
          </w:divBdr>
        </w:div>
        <w:div w:id="1617368079">
          <w:marLeft w:val="1080"/>
          <w:marRight w:val="0"/>
          <w:marTop w:val="100"/>
          <w:marBottom w:val="0"/>
          <w:divBdr>
            <w:top w:val="none" w:sz="0" w:space="0" w:color="auto"/>
            <w:left w:val="none" w:sz="0" w:space="0" w:color="auto"/>
            <w:bottom w:val="none" w:sz="0" w:space="0" w:color="auto"/>
            <w:right w:val="none" w:sz="0" w:space="0" w:color="auto"/>
          </w:divBdr>
        </w:div>
        <w:div w:id="138348247">
          <w:marLeft w:val="1080"/>
          <w:marRight w:val="0"/>
          <w:marTop w:val="100"/>
          <w:marBottom w:val="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B4BF6-BCF3-481C-91EF-872344B7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4071</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4776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2025-02-07T07:03:00Z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